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r w:rsidRPr="00F039C1">
        <w:rPr>
          <w:rFonts w:ascii="Arial" w:hAnsi="Arial" w:cs="Arial"/>
          <w:b/>
          <w:noProof/>
          <w:sz w:val="40"/>
          <w:szCs w:val="40"/>
        </w:rPr>
        <w:drawing>
          <wp:anchor distT="0" distB="0" distL="114300" distR="114300" simplePos="0" relativeHeight="251659264" behindDoc="1" locked="0" layoutInCell="1" allowOverlap="1" wp14:anchorId="3FF2FA52" wp14:editId="6779F4CD">
            <wp:simplePos x="0" y="0"/>
            <wp:positionH relativeFrom="column">
              <wp:posOffset>1409700</wp:posOffset>
            </wp:positionH>
            <wp:positionV relativeFrom="page">
              <wp:posOffset>2143125</wp:posOffset>
            </wp:positionV>
            <wp:extent cx="3314700" cy="1466850"/>
            <wp:effectExtent l="0" t="0" r="0" b="0"/>
            <wp:wrapNone/>
            <wp:docPr id="36" name="Picture 36" descr="DOJ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NI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466850"/>
                    </a:xfrm>
                    <a:prstGeom prst="rect">
                      <a:avLst/>
                    </a:prstGeom>
                    <a:noFill/>
                  </pic:spPr>
                </pic:pic>
              </a:graphicData>
            </a:graphic>
            <wp14:sizeRelH relativeFrom="page">
              <wp14:pctWidth>0</wp14:pctWidth>
            </wp14:sizeRelH>
            <wp14:sizeRelV relativeFrom="page">
              <wp14:pctHeight>0</wp14:pctHeight>
            </wp14:sizeRelV>
          </wp:anchor>
        </w:drawing>
      </w: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Default="00834695" w:rsidP="002070AC">
      <w:pPr>
        <w:rPr>
          <w:rFonts w:ascii="Arial" w:hAnsi="Arial" w:cs="Arial"/>
          <w:b/>
          <w:sz w:val="40"/>
          <w:szCs w:val="40"/>
        </w:rPr>
      </w:pPr>
    </w:p>
    <w:p w:rsidR="00E56F6C" w:rsidRPr="00F039C1" w:rsidRDefault="00E56F6C" w:rsidP="002070AC">
      <w:pPr>
        <w:rPr>
          <w:rFonts w:ascii="Arial" w:hAnsi="Arial" w:cs="Arial"/>
          <w:b/>
          <w:sz w:val="40"/>
          <w:szCs w:val="40"/>
        </w:rPr>
      </w:pPr>
    </w:p>
    <w:p w:rsidR="00834695" w:rsidRPr="00F039C1" w:rsidRDefault="00834695" w:rsidP="002070AC">
      <w:pPr>
        <w:rPr>
          <w:rFonts w:ascii="Arial" w:hAnsi="Arial" w:cs="Arial"/>
          <w:b/>
          <w:sz w:val="40"/>
          <w:szCs w:val="40"/>
        </w:rPr>
      </w:pPr>
      <w:r w:rsidRPr="00F039C1">
        <w:rPr>
          <w:rFonts w:ascii="Arial" w:hAnsi="Arial" w:cs="Arial"/>
          <w:b/>
          <w:sz w:val="40"/>
          <w:szCs w:val="40"/>
        </w:rPr>
        <w:t>Building a fair, just and safer community</w:t>
      </w: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r w:rsidRPr="00F039C1">
        <w:rPr>
          <w:rFonts w:ascii="Arial" w:hAnsi="Arial" w:cs="Arial"/>
          <w:b/>
          <w:sz w:val="40"/>
          <w:szCs w:val="40"/>
        </w:rPr>
        <w:t xml:space="preserve">STATUTORY TIME LIMITS </w:t>
      </w: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r w:rsidRPr="00F039C1">
        <w:rPr>
          <w:rFonts w:ascii="Arial" w:hAnsi="Arial" w:cs="Arial"/>
          <w:b/>
          <w:sz w:val="40"/>
          <w:szCs w:val="40"/>
        </w:rPr>
        <w:t>CONSULTATION DOCUMENT</w:t>
      </w: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r w:rsidRPr="00F039C1">
        <w:rPr>
          <w:rFonts w:ascii="Arial" w:hAnsi="Arial" w:cs="Arial"/>
          <w:b/>
          <w:sz w:val="40"/>
          <w:szCs w:val="40"/>
        </w:rPr>
        <w:t>Date</w:t>
      </w: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p>
    <w:p w:rsidR="00834695" w:rsidRPr="00F039C1" w:rsidRDefault="00834695" w:rsidP="002070AC">
      <w:pPr>
        <w:rPr>
          <w:rFonts w:ascii="Arial" w:hAnsi="Arial" w:cs="Arial"/>
          <w:b/>
          <w:sz w:val="40"/>
          <w:szCs w:val="40"/>
        </w:rPr>
      </w:pPr>
      <w:r w:rsidRPr="00F039C1">
        <w:rPr>
          <w:rFonts w:ascii="Arial" w:hAnsi="Arial" w:cs="Arial"/>
          <w:b/>
          <w:sz w:val="40"/>
          <w:szCs w:val="40"/>
        </w:rPr>
        <w:t xml:space="preserve">This </w:t>
      </w:r>
      <w:r>
        <w:rPr>
          <w:rFonts w:ascii="Arial" w:hAnsi="Arial" w:cs="Arial"/>
          <w:b/>
          <w:sz w:val="40"/>
          <w:szCs w:val="40"/>
        </w:rPr>
        <w:t xml:space="preserve">consultation begins on </w:t>
      </w:r>
      <w:r w:rsidR="00E56F6C">
        <w:rPr>
          <w:rFonts w:ascii="Arial" w:hAnsi="Arial" w:cs="Arial"/>
          <w:b/>
          <w:sz w:val="40"/>
          <w:szCs w:val="40"/>
        </w:rPr>
        <w:t>2</w:t>
      </w:r>
      <w:r w:rsidR="002F22BB">
        <w:rPr>
          <w:rFonts w:ascii="Arial" w:hAnsi="Arial" w:cs="Arial"/>
          <w:b/>
          <w:sz w:val="40"/>
          <w:szCs w:val="40"/>
        </w:rPr>
        <w:t>2</w:t>
      </w:r>
      <w:r>
        <w:rPr>
          <w:rFonts w:ascii="Arial" w:hAnsi="Arial" w:cs="Arial"/>
          <w:b/>
          <w:sz w:val="40"/>
          <w:szCs w:val="40"/>
        </w:rPr>
        <w:t xml:space="preserve"> Dece</w:t>
      </w:r>
      <w:r w:rsidRPr="00F039C1">
        <w:rPr>
          <w:rFonts w:ascii="Arial" w:hAnsi="Arial" w:cs="Arial"/>
          <w:b/>
          <w:sz w:val="40"/>
          <w:szCs w:val="40"/>
        </w:rPr>
        <w:t>mber 2015.</w:t>
      </w:r>
    </w:p>
    <w:p w:rsidR="00834695" w:rsidRPr="00F039C1" w:rsidRDefault="00834695" w:rsidP="002070AC">
      <w:pPr>
        <w:rPr>
          <w:rFonts w:ascii="Arial" w:hAnsi="Arial" w:cs="Arial"/>
          <w:b/>
          <w:sz w:val="40"/>
          <w:szCs w:val="40"/>
        </w:rPr>
      </w:pPr>
      <w:r w:rsidRPr="00F039C1">
        <w:rPr>
          <w:rFonts w:ascii="Arial" w:hAnsi="Arial" w:cs="Arial"/>
          <w:b/>
          <w:sz w:val="40"/>
          <w:szCs w:val="40"/>
        </w:rPr>
        <w:t xml:space="preserve">This consultation closes on </w:t>
      </w:r>
      <w:r w:rsidR="00E56F6C">
        <w:rPr>
          <w:rFonts w:ascii="Arial" w:hAnsi="Arial" w:cs="Arial"/>
          <w:b/>
          <w:sz w:val="40"/>
          <w:szCs w:val="40"/>
        </w:rPr>
        <w:t>28</w:t>
      </w:r>
      <w:r w:rsidRPr="00F039C1">
        <w:rPr>
          <w:rFonts w:ascii="Arial" w:hAnsi="Arial" w:cs="Arial"/>
          <w:b/>
          <w:sz w:val="40"/>
          <w:szCs w:val="40"/>
        </w:rPr>
        <w:t xml:space="preserve"> </w:t>
      </w:r>
      <w:r>
        <w:rPr>
          <w:rFonts w:ascii="Arial" w:hAnsi="Arial" w:cs="Arial"/>
          <w:b/>
          <w:sz w:val="40"/>
          <w:szCs w:val="40"/>
        </w:rPr>
        <w:t>March</w:t>
      </w:r>
      <w:r w:rsidRPr="00F039C1">
        <w:rPr>
          <w:rFonts w:ascii="Arial" w:hAnsi="Arial" w:cs="Arial"/>
          <w:b/>
          <w:sz w:val="40"/>
          <w:szCs w:val="40"/>
        </w:rPr>
        <w:t xml:space="preserve"> 2016.</w:t>
      </w:r>
    </w:p>
    <w:p w:rsidR="00834695" w:rsidRPr="00F039C1" w:rsidRDefault="00834695" w:rsidP="002070AC">
      <w:pPr>
        <w:rPr>
          <w:rFonts w:ascii="Arial" w:hAnsi="Arial" w:cs="Arial"/>
          <w:b/>
          <w:sz w:val="40"/>
          <w:szCs w:val="40"/>
        </w:rPr>
      </w:pPr>
    </w:p>
    <w:p w:rsidR="00834695" w:rsidRDefault="00834695" w:rsidP="002070AC">
      <w:pPr>
        <w:rPr>
          <w:rFonts w:ascii="Arial" w:hAnsi="Arial" w:cs="Arial"/>
          <w:b/>
          <w:sz w:val="40"/>
          <w:szCs w:val="40"/>
        </w:rPr>
      </w:pPr>
    </w:p>
    <w:p w:rsidR="00834695" w:rsidRPr="004F2022" w:rsidRDefault="00834695" w:rsidP="002070AC">
      <w:pPr>
        <w:rPr>
          <w:rFonts w:ascii="Arial" w:hAnsi="Arial" w:cs="Arial"/>
          <w:b/>
          <w:color w:val="003366"/>
          <w:sz w:val="48"/>
          <w:szCs w:val="48"/>
          <w14:shadow w14:blurRad="50800" w14:dist="38100" w14:dir="2700000" w14:sx="100000" w14:sy="100000" w14:kx="0" w14:ky="0" w14:algn="tl">
            <w14:srgbClr w14:val="000000">
              <w14:alpha w14:val="60000"/>
            </w14:srgbClr>
          </w14:shadow>
        </w:rPr>
      </w:pPr>
    </w:p>
    <w:p w:rsidR="00834695" w:rsidRPr="004F2022" w:rsidRDefault="00834695" w:rsidP="002070AC">
      <w:pPr>
        <w:rPr>
          <w:rFonts w:ascii="Arial" w:hAnsi="Arial" w:cs="Arial"/>
          <w:b/>
          <w:sz w:val="48"/>
          <w:szCs w:val="48"/>
          <w14:shadow w14:blurRad="50800" w14:dist="38100" w14:dir="2700000" w14:sx="100000" w14:sy="100000" w14:kx="0" w14:ky="0" w14:algn="tl">
            <w14:srgbClr w14:val="000000">
              <w14:alpha w14:val="60000"/>
            </w14:srgbClr>
          </w14:shadow>
        </w:rPr>
      </w:pPr>
      <w:r w:rsidRPr="004F2022">
        <w:rPr>
          <w:rFonts w:ascii="Arial" w:hAnsi="Arial" w:cs="Arial"/>
          <w:b/>
          <w:sz w:val="48"/>
          <w:szCs w:val="48"/>
          <w14:shadow w14:blurRad="50800" w14:dist="38100" w14:dir="2700000" w14:sx="100000" w14:sy="100000" w14:kx="0" w14:ky="0" w14:algn="tl">
            <w14:srgbClr w14:val="000000">
              <w14:alpha w14:val="60000"/>
            </w14:srgbClr>
          </w14:shadow>
        </w:rPr>
        <w:lastRenderedPageBreak/>
        <w:t>MINISTER’S FOREWORD</w:t>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r>
        <w:rPr>
          <w:rFonts w:ascii="Arial" w:hAnsi="Arial" w:cs="Arial"/>
        </w:rPr>
        <w:t>When appointed Minister for Justice, I said that one of my priorities for devolution would be</w:t>
      </w:r>
      <w:r w:rsidRPr="004F2022">
        <w:rPr>
          <w:rFonts w:ascii="Arial" w:hAnsi="Arial" w:cs="Arial"/>
        </w:rPr>
        <w:t xml:space="preserve"> to create a faster, fairer justice system</w:t>
      </w:r>
      <w:r>
        <w:rPr>
          <w:rFonts w:ascii="Arial" w:hAnsi="Arial" w:cs="Arial"/>
        </w:rPr>
        <w:t>.</w:t>
      </w:r>
      <w:r w:rsidR="006B0DD3">
        <w:rPr>
          <w:rFonts w:ascii="Arial" w:hAnsi="Arial" w:cs="Arial"/>
        </w:rPr>
        <w:t xml:space="preserve">  </w:t>
      </w:r>
      <w:r>
        <w:rPr>
          <w:rFonts w:ascii="Arial" w:hAnsi="Arial" w:cs="Arial"/>
        </w:rPr>
        <w:t>A</w:t>
      </w:r>
      <w:r w:rsidRPr="004F2022">
        <w:rPr>
          <w:rFonts w:ascii="Arial" w:hAnsi="Arial" w:cs="Arial"/>
        </w:rPr>
        <w:t xml:space="preserve"> key part of </w:t>
      </w:r>
      <w:r>
        <w:rPr>
          <w:rFonts w:ascii="Arial" w:hAnsi="Arial" w:cs="Arial"/>
        </w:rPr>
        <w:t xml:space="preserve">achieving </w:t>
      </w:r>
      <w:r w:rsidRPr="004F2022">
        <w:rPr>
          <w:rFonts w:ascii="Arial" w:hAnsi="Arial" w:cs="Arial"/>
        </w:rPr>
        <w:t xml:space="preserve">this </w:t>
      </w:r>
      <w:r>
        <w:rPr>
          <w:rFonts w:ascii="Arial" w:hAnsi="Arial" w:cs="Arial"/>
        </w:rPr>
        <w:t>will be</w:t>
      </w:r>
      <w:r w:rsidRPr="004F2022">
        <w:rPr>
          <w:rFonts w:ascii="Arial" w:hAnsi="Arial" w:cs="Arial"/>
        </w:rPr>
        <w:t xml:space="preserve"> the introduction of statutory time limits (STLs). I remain committed to this vision and to that end I would like to see more flexibility on the type of STL scheme which can be delivered.  </w:t>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r w:rsidRPr="004F2022">
        <w:rPr>
          <w:rFonts w:ascii="Arial" w:hAnsi="Arial" w:cs="Arial"/>
        </w:rPr>
        <w:t xml:space="preserve">I am conscious that </w:t>
      </w:r>
      <w:r>
        <w:rPr>
          <w:rFonts w:ascii="Arial" w:hAnsi="Arial" w:cs="Arial"/>
        </w:rPr>
        <w:t>it</w:t>
      </w:r>
      <w:r w:rsidRPr="004F2022">
        <w:rPr>
          <w:rFonts w:ascii="Arial" w:hAnsi="Arial" w:cs="Arial"/>
        </w:rPr>
        <w:t xml:space="preserve"> will not </w:t>
      </w:r>
      <w:r>
        <w:rPr>
          <w:rFonts w:ascii="Arial" w:hAnsi="Arial" w:cs="Arial"/>
        </w:rPr>
        <w:t xml:space="preserve">now </w:t>
      </w:r>
      <w:r w:rsidRPr="004F2022">
        <w:rPr>
          <w:rFonts w:ascii="Arial" w:hAnsi="Arial" w:cs="Arial"/>
        </w:rPr>
        <w:t xml:space="preserve">be </w:t>
      </w:r>
      <w:r>
        <w:rPr>
          <w:rFonts w:ascii="Arial" w:hAnsi="Arial" w:cs="Arial"/>
        </w:rPr>
        <w:t>possible</w:t>
      </w:r>
      <w:r w:rsidRPr="004F2022">
        <w:rPr>
          <w:rFonts w:ascii="Arial" w:hAnsi="Arial" w:cs="Arial"/>
        </w:rPr>
        <w:t xml:space="preserve"> to deliver a new STL scheme in this </w:t>
      </w:r>
      <w:r>
        <w:rPr>
          <w:rFonts w:ascii="Arial" w:hAnsi="Arial" w:cs="Arial"/>
        </w:rPr>
        <w:t xml:space="preserve">Assembly </w:t>
      </w:r>
      <w:r w:rsidRPr="004F2022">
        <w:rPr>
          <w:rFonts w:ascii="Arial" w:hAnsi="Arial" w:cs="Arial"/>
        </w:rPr>
        <w:t xml:space="preserve">mandate as it would require </w:t>
      </w:r>
      <w:r>
        <w:rPr>
          <w:rFonts w:ascii="Arial" w:hAnsi="Arial" w:cs="Arial"/>
        </w:rPr>
        <w:t xml:space="preserve">primary legislation to amend the Criminal Justice (Northern Ireland) Order 2003 </w:t>
      </w:r>
      <w:r w:rsidRPr="004F2022">
        <w:rPr>
          <w:rFonts w:ascii="Arial" w:hAnsi="Arial" w:cs="Arial"/>
        </w:rPr>
        <w:t xml:space="preserve">to facilitate a more flexible scheme. </w:t>
      </w:r>
      <w:r w:rsidR="00667F3D">
        <w:rPr>
          <w:rFonts w:ascii="Arial" w:hAnsi="Arial" w:cs="Arial"/>
        </w:rPr>
        <w:t xml:space="preserve"> </w:t>
      </w:r>
      <w:r w:rsidRPr="004F2022">
        <w:rPr>
          <w:rFonts w:ascii="Arial" w:hAnsi="Arial" w:cs="Arial"/>
        </w:rPr>
        <w:t xml:space="preserve">Therefore this consultation seeks your views on how the 2003 Order might be amended, and the type of STL scheme, which would then be possible.  </w:t>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r w:rsidRPr="004F2022">
        <w:rPr>
          <w:rFonts w:ascii="Arial" w:hAnsi="Arial" w:cs="Arial"/>
        </w:rPr>
        <w:t xml:space="preserve">This paper builds on the previous consultation on this subject, which took place in December 2013, and it takes into account the views already expressed by our key stakeholders. </w:t>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r w:rsidRPr="004F2022">
        <w:rPr>
          <w:rFonts w:ascii="Arial" w:hAnsi="Arial" w:cs="Arial"/>
        </w:rPr>
        <w:t>This is a fundamental reform.  I am proposing STLs as part of an ambitious programme of work to help speed up our justice system.  STLs are not, however, the sole means by which performance improvements can be made.  Rather a</w:t>
      </w:r>
      <w:r>
        <w:rPr>
          <w:rFonts w:ascii="Arial" w:hAnsi="Arial" w:cs="Arial"/>
        </w:rPr>
        <w:t>n</w:t>
      </w:r>
      <w:r w:rsidRPr="004F2022">
        <w:rPr>
          <w:rFonts w:ascii="Arial" w:hAnsi="Arial" w:cs="Arial"/>
        </w:rPr>
        <w:t xml:space="preserve"> STL scheme should be seen as a framework within which the justice organisations would operate.   </w:t>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r w:rsidRPr="004F2022">
        <w:rPr>
          <w:rFonts w:ascii="Arial" w:hAnsi="Arial" w:cs="Arial"/>
        </w:rPr>
        <w:t xml:space="preserve">This consultation considers options and we would like your views on the options and our conclusions.  It is your opportunity to tell my Department what you think and your chance to help us deliver the change. </w:t>
      </w:r>
    </w:p>
    <w:p w:rsidR="00834695" w:rsidRPr="004F2022" w:rsidRDefault="00834695" w:rsidP="002070AC">
      <w:pPr>
        <w:rPr>
          <w:rFonts w:ascii="Arial" w:hAnsi="Arial" w:cs="Arial"/>
          <w:color w:val="003366"/>
          <w:sz w:val="36"/>
          <w:szCs w:val="36"/>
        </w:rPr>
      </w:pPr>
    </w:p>
    <w:p w:rsidR="00834695" w:rsidRPr="004F2022" w:rsidRDefault="00834695" w:rsidP="002070AC">
      <w:pPr>
        <w:rPr>
          <w:rFonts w:ascii="Arial" w:hAnsi="Arial" w:cs="Arial"/>
          <w:b/>
          <w:sz w:val="36"/>
          <w:szCs w:val="36"/>
        </w:rPr>
      </w:pPr>
    </w:p>
    <w:p w:rsidR="00834695" w:rsidRPr="004F2022" w:rsidRDefault="00834695" w:rsidP="002070AC">
      <w:pPr>
        <w:rPr>
          <w:rFonts w:ascii="Arial" w:hAnsi="Arial" w:cs="Arial"/>
          <w:b/>
          <w:sz w:val="36"/>
          <w:szCs w:val="36"/>
        </w:rPr>
      </w:pPr>
      <w:r w:rsidRPr="004F2022">
        <w:rPr>
          <w:rFonts w:ascii="Arial" w:hAnsi="Arial" w:cs="Arial"/>
          <w:b/>
          <w:sz w:val="36"/>
          <w:szCs w:val="36"/>
        </w:rPr>
        <w:t>David Ford MLA</w:t>
      </w:r>
    </w:p>
    <w:p w:rsidR="00834695" w:rsidRPr="004F2022" w:rsidRDefault="00834695" w:rsidP="002070AC">
      <w:pPr>
        <w:rPr>
          <w:rFonts w:ascii="Arial" w:hAnsi="Arial" w:cs="Arial"/>
          <w:b/>
          <w:sz w:val="28"/>
          <w:szCs w:val="28"/>
        </w:rPr>
      </w:pPr>
      <w:r w:rsidRPr="004F2022">
        <w:rPr>
          <w:rFonts w:ascii="Arial" w:hAnsi="Arial" w:cs="Arial"/>
          <w:b/>
          <w:sz w:val="28"/>
          <w:szCs w:val="28"/>
        </w:rPr>
        <w:t>Justice Minister</w:t>
      </w:r>
    </w:p>
    <w:p w:rsidR="00834695" w:rsidRPr="004F2022" w:rsidRDefault="00834695" w:rsidP="002070AC">
      <w:pPr>
        <w:autoSpaceDE w:val="0"/>
        <w:autoSpaceDN w:val="0"/>
        <w:adjustRightInd w:val="0"/>
        <w:spacing w:line="360" w:lineRule="auto"/>
        <w:rPr>
          <w:rFonts w:ascii="Arial" w:hAnsi="Arial"/>
          <w:b/>
          <w:color w:val="000000"/>
        </w:rPr>
      </w:pPr>
    </w:p>
    <w:p w:rsidR="00834695" w:rsidRPr="004F2022" w:rsidRDefault="00834695" w:rsidP="002070AC">
      <w:pPr>
        <w:autoSpaceDE w:val="0"/>
        <w:autoSpaceDN w:val="0"/>
        <w:adjustRightInd w:val="0"/>
        <w:spacing w:line="360" w:lineRule="auto"/>
        <w:rPr>
          <w:rFonts w:ascii="Arial" w:hAnsi="Arial"/>
          <w:b/>
          <w:color w:val="000000"/>
        </w:rPr>
      </w:pPr>
    </w:p>
    <w:p w:rsidR="00834695" w:rsidRPr="004F2022" w:rsidRDefault="00834695" w:rsidP="002070AC">
      <w:pPr>
        <w:autoSpaceDE w:val="0"/>
        <w:autoSpaceDN w:val="0"/>
        <w:adjustRightInd w:val="0"/>
        <w:spacing w:line="360" w:lineRule="auto"/>
        <w:rPr>
          <w:rFonts w:ascii="Arial" w:hAnsi="Arial"/>
          <w:b/>
          <w:color w:val="000000"/>
        </w:rPr>
      </w:pPr>
      <w:r w:rsidRPr="004F2022">
        <w:rPr>
          <w:rFonts w:ascii="Arial" w:hAnsi="Arial"/>
          <w:b/>
          <w:color w:val="000000"/>
        </w:rPr>
        <w:lastRenderedPageBreak/>
        <w:t>EXECUTIVE SUMMARY</w:t>
      </w:r>
    </w:p>
    <w:p w:rsidR="00834695" w:rsidRPr="004F2022" w:rsidRDefault="00834695" w:rsidP="002070AC">
      <w:pPr>
        <w:numPr>
          <w:ilvl w:val="0"/>
          <w:numId w:val="1"/>
        </w:numPr>
        <w:autoSpaceDE w:val="0"/>
        <w:autoSpaceDN w:val="0"/>
        <w:adjustRightInd w:val="0"/>
        <w:spacing w:after="200" w:line="360" w:lineRule="auto"/>
        <w:rPr>
          <w:rFonts w:ascii="Arial" w:hAnsi="Arial"/>
          <w:color w:val="000000"/>
        </w:rPr>
      </w:pPr>
      <w:r w:rsidRPr="004F2022">
        <w:rPr>
          <w:rFonts w:ascii="Arial" w:hAnsi="Arial"/>
          <w:color w:val="000000"/>
        </w:rPr>
        <w:t>We are seeking views on:</w:t>
      </w:r>
    </w:p>
    <w:p w:rsidR="00834695" w:rsidRPr="004F2022" w:rsidRDefault="00834695" w:rsidP="002070AC">
      <w:pPr>
        <w:numPr>
          <w:ilvl w:val="0"/>
          <w:numId w:val="23"/>
        </w:numPr>
        <w:autoSpaceDE w:val="0"/>
        <w:autoSpaceDN w:val="0"/>
        <w:adjustRightInd w:val="0"/>
        <w:spacing w:after="200" w:line="360" w:lineRule="auto"/>
        <w:rPr>
          <w:rFonts w:ascii="Arial" w:hAnsi="Arial"/>
          <w:color w:val="000000"/>
        </w:rPr>
      </w:pPr>
      <w:r w:rsidRPr="004F2022">
        <w:rPr>
          <w:rFonts w:ascii="Arial" w:hAnsi="Arial"/>
          <w:color w:val="000000"/>
        </w:rPr>
        <w:t xml:space="preserve">how we might amend the </w:t>
      </w:r>
      <w:r>
        <w:rPr>
          <w:rFonts w:ascii="Arial" w:hAnsi="Arial"/>
          <w:color w:val="000000"/>
        </w:rPr>
        <w:t>Criminal Justice (NI) Order 2003 (the 2003</w:t>
      </w:r>
      <w:r w:rsidRPr="004F2022">
        <w:rPr>
          <w:rFonts w:ascii="Arial" w:hAnsi="Arial"/>
          <w:color w:val="000000"/>
        </w:rPr>
        <w:t xml:space="preserve"> Order</w:t>
      </w:r>
      <w:r>
        <w:rPr>
          <w:rFonts w:ascii="Arial" w:hAnsi="Arial"/>
          <w:color w:val="000000"/>
        </w:rPr>
        <w:t>)</w:t>
      </w:r>
      <w:r w:rsidRPr="004F2022">
        <w:rPr>
          <w:rFonts w:ascii="Arial" w:hAnsi="Arial"/>
          <w:color w:val="000000"/>
        </w:rPr>
        <w:t xml:space="preserve"> to enable a flexible statutory time limits (STLs) scheme to be introduced in the next mandate; and</w:t>
      </w:r>
    </w:p>
    <w:p w:rsidR="00834695" w:rsidRPr="00985A39" w:rsidRDefault="00834695" w:rsidP="002070AC">
      <w:pPr>
        <w:numPr>
          <w:ilvl w:val="0"/>
          <w:numId w:val="23"/>
        </w:numPr>
        <w:autoSpaceDE w:val="0"/>
        <w:autoSpaceDN w:val="0"/>
        <w:adjustRightInd w:val="0"/>
        <w:spacing w:after="200" w:line="360" w:lineRule="auto"/>
        <w:rPr>
          <w:rFonts w:ascii="Arial" w:hAnsi="Arial"/>
          <w:color w:val="000000"/>
        </w:rPr>
      </w:pPr>
      <w:r w:rsidRPr="00985A39">
        <w:rPr>
          <w:rFonts w:ascii="Arial" w:hAnsi="Arial"/>
          <w:color w:val="000000"/>
        </w:rPr>
        <w:t xml:space="preserve"> the</w:t>
      </w:r>
      <w:r w:rsidRPr="00985A39">
        <w:rPr>
          <w:rFonts w:ascii="Arial" w:eastAsiaTheme="minorHAnsi" w:hAnsi="Arial" w:cs="Arial"/>
          <w:color w:val="000000"/>
          <w:lang w:eastAsia="en-US"/>
        </w:rPr>
        <w:t xml:space="preserve"> length of time that respondents feel would be appropriate for an STL.</w:t>
      </w:r>
    </w:p>
    <w:p w:rsidR="00834695" w:rsidRPr="004F2022" w:rsidRDefault="00834695" w:rsidP="002070AC">
      <w:pPr>
        <w:numPr>
          <w:ilvl w:val="0"/>
          <w:numId w:val="1"/>
        </w:numPr>
        <w:autoSpaceDE w:val="0"/>
        <w:autoSpaceDN w:val="0"/>
        <w:adjustRightInd w:val="0"/>
        <w:spacing w:after="200" w:line="360" w:lineRule="auto"/>
        <w:rPr>
          <w:rFonts w:ascii="Arial" w:hAnsi="Arial"/>
          <w:color w:val="000000"/>
        </w:rPr>
      </w:pPr>
      <w:r w:rsidRPr="004F2022">
        <w:rPr>
          <w:rFonts w:ascii="Arial" w:hAnsi="Arial"/>
          <w:color w:val="000000"/>
        </w:rPr>
        <w:t>Three independent reviews</w:t>
      </w:r>
      <w:r w:rsidR="00985A39">
        <w:rPr>
          <w:rStyle w:val="FootnoteReference"/>
          <w:color w:val="000000"/>
        </w:rPr>
        <w:footnoteReference w:id="1"/>
      </w:r>
      <w:r w:rsidRPr="004F2022">
        <w:rPr>
          <w:rFonts w:ascii="Arial" w:hAnsi="Arial"/>
          <w:color w:val="000000"/>
        </w:rPr>
        <w:t xml:space="preserve"> recommended that STLs be introduced as a means of delivering a radical improvement in processing times for criminal cases.  We take the view that performance improvements are possible, and STLs can provide a helpful process framework. </w:t>
      </w:r>
    </w:p>
    <w:p w:rsidR="00834695" w:rsidRPr="004F2022" w:rsidRDefault="00834695" w:rsidP="002070AC">
      <w:pPr>
        <w:numPr>
          <w:ilvl w:val="0"/>
          <w:numId w:val="1"/>
        </w:numPr>
        <w:autoSpaceDE w:val="0"/>
        <w:autoSpaceDN w:val="0"/>
        <w:adjustRightInd w:val="0"/>
        <w:spacing w:after="200" w:line="360" w:lineRule="auto"/>
        <w:rPr>
          <w:rFonts w:ascii="Arial" w:hAnsi="Arial"/>
          <w:color w:val="000000"/>
        </w:rPr>
      </w:pPr>
      <w:r w:rsidRPr="004F2022">
        <w:rPr>
          <w:rFonts w:ascii="Arial" w:hAnsi="Arial"/>
          <w:color w:val="000000"/>
        </w:rPr>
        <w:t xml:space="preserve">We have also taken cognisance of the views of our key stakeholders both in response to our earlier consultation and other conversations in recent months. </w:t>
      </w:r>
    </w:p>
    <w:p w:rsidR="00834695" w:rsidRPr="004F2022" w:rsidRDefault="00834695" w:rsidP="002070AC">
      <w:pPr>
        <w:numPr>
          <w:ilvl w:val="0"/>
          <w:numId w:val="1"/>
        </w:numPr>
        <w:autoSpaceDE w:val="0"/>
        <w:autoSpaceDN w:val="0"/>
        <w:adjustRightInd w:val="0"/>
        <w:spacing w:after="200" w:line="360" w:lineRule="auto"/>
        <w:rPr>
          <w:rFonts w:ascii="Arial" w:hAnsi="Arial"/>
          <w:color w:val="000000"/>
        </w:rPr>
      </w:pPr>
      <w:r w:rsidRPr="004F2022">
        <w:rPr>
          <w:rFonts w:ascii="Arial" w:hAnsi="Arial"/>
          <w:color w:val="000000"/>
        </w:rPr>
        <w:t xml:space="preserve">It is clear from those discussions that stakeholders would prefer that </w:t>
      </w:r>
      <w:r>
        <w:rPr>
          <w:rFonts w:ascii="Arial" w:hAnsi="Arial"/>
          <w:color w:val="000000"/>
        </w:rPr>
        <w:t>any time limit</w:t>
      </w:r>
      <w:r w:rsidRPr="004F2022">
        <w:rPr>
          <w:rFonts w:ascii="Arial" w:hAnsi="Arial"/>
          <w:color w:val="000000"/>
        </w:rPr>
        <w:t xml:space="preserve"> should commence from the date of the offence or an alternative very early stage in the process.  This is not possible under the 2003 Order, hence we are seeking views on how that Order might be changed.</w:t>
      </w:r>
    </w:p>
    <w:p w:rsidR="00834695" w:rsidRPr="00770B85" w:rsidRDefault="00834695" w:rsidP="002070AC">
      <w:pPr>
        <w:numPr>
          <w:ilvl w:val="0"/>
          <w:numId w:val="1"/>
        </w:numPr>
        <w:autoSpaceDE w:val="0"/>
        <w:autoSpaceDN w:val="0"/>
        <w:adjustRightInd w:val="0"/>
        <w:spacing w:after="200" w:line="360" w:lineRule="auto"/>
        <w:rPr>
          <w:rFonts w:ascii="Arial" w:hAnsi="Arial"/>
          <w:color w:val="000000"/>
        </w:rPr>
      </w:pPr>
      <w:r w:rsidRPr="00770B85">
        <w:rPr>
          <w:rFonts w:ascii="Arial" w:hAnsi="Arial"/>
          <w:color w:val="000000"/>
        </w:rPr>
        <w:t xml:space="preserve">As the main driver for STLs is improving performance in the Youth Court and the impact of delay on young people, we continue to propose that STLs be introduced into the Youth Court in the first instance and then </w:t>
      </w:r>
      <w:r w:rsidRPr="00935D4C">
        <w:rPr>
          <w:rFonts w:ascii="Arial" w:hAnsi="Arial"/>
          <w:color w:val="000000"/>
        </w:rPr>
        <w:t>subsequently into</w:t>
      </w:r>
      <w:r w:rsidRPr="00770B85">
        <w:rPr>
          <w:rFonts w:ascii="Arial" w:hAnsi="Arial"/>
          <w:color w:val="000000"/>
        </w:rPr>
        <w:t xml:space="preserve"> the adult courts.</w:t>
      </w:r>
    </w:p>
    <w:p w:rsidR="00834695" w:rsidRPr="004F2022" w:rsidRDefault="00834695" w:rsidP="002070AC">
      <w:pPr>
        <w:numPr>
          <w:ilvl w:val="0"/>
          <w:numId w:val="1"/>
        </w:numPr>
        <w:autoSpaceDE w:val="0"/>
        <w:autoSpaceDN w:val="0"/>
        <w:adjustRightInd w:val="0"/>
        <w:spacing w:after="200" w:line="360" w:lineRule="auto"/>
        <w:rPr>
          <w:rFonts w:ascii="Arial" w:hAnsi="Arial"/>
          <w:color w:val="000000"/>
        </w:rPr>
      </w:pPr>
      <w:r w:rsidRPr="004F2022">
        <w:rPr>
          <w:rFonts w:ascii="Arial" w:hAnsi="Arial"/>
          <w:color w:val="000000"/>
        </w:rPr>
        <w:t>Separately, but related to the introduction of STL</w:t>
      </w:r>
      <w:r>
        <w:rPr>
          <w:rFonts w:ascii="Arial" w:hAnsi="Arial"/>
          <w:color w:val="000000"/>
        </w:rPr>
        <w:t>s</w:t>
      </w:r>
      <w:r w:rsidRPr="004F2022">
        <w:rPr>
          <w:rFonts w:ascii="Arial" w:hAnsi="Arial"/>
          <w:color w:val="000000"/>
        </w:rPr>
        <w:t xml:space="preserve">, we </w:t>
      </w:r>
      <w:r>
        <w:rPr>
          <w:rFonts w:ascii="Arial" w:hAnsi="Arial"/>
          <w:color w:val="000000"/>
        </w:rPr>
        <w:t>shall</w:t>
      </w:r>
      <w:r w:rsidRPr="004F2022">
        <w:rPr>
          <w:rFonts w:ascii="Arial" w:hAnsi="Arial"/>
          <w:color w:val="000000"/>
        </w:rPr>
        <w:t xml:space="preserve"> shortly be reporting on performance against an Administrative Time Limit (ATL) of 120 days from the date of the offence.  </w:t>
      </w:r>
    </w:p>
    <w:p w:rsidR="00834695" w:rsidRDefault="00834695" w:rsidP="002070AC">
      <w:pPr>
        <w:numPr>
          <w:ilvl w:val="0"/>
          <w:numId w:val="1"/>
        </w:numPr>
        <w:autoSpaceDE w:val="0"/>
        <w:autoSpaceDN w:val="0"/>
        <w:adjustRightInd w:val="0"/>
        <w:spacing w:after="200" w:line="360" w:lineRule="auto"/>
        <w:rPr>
          <w:rFonts w:ascii="Arial" w:hAnsi="Arial"/>
          <w:color w:val="000000"/>
        </w:rPr>
      </w:pPr>
      <w:r w:rsidRPr="004F2022">
        <w:rPr>
          <w:rFonts w:ascii="Arial" w:hAnsi="Arial"/>
          <w:color w:val="000000"/>
        </w:rPr>
        <w:t xml:space="preserve">A response form is provided on page </w:t>
      </w:r>
      <w:r w:rsidR="000F363E">
        <w:rPr>
          <w:rFonts w:ascii="Arial" w:hAnsi="Arial"/>
          <w:color w:val="000000"/>
        </w:rPr>
        <w:t>15</w:t>
      </w:r>
      <w:r w:rsidRPr="004F2022">
        <w:rPr>
          <w:rFonts w:ascii="Arial" w:hAnsi="Arial"/>
          <w:color w:val="000000"/>
        </w:rPr>
        <w:t xml:space="preserve">, but replies can take any form.  The closing date for responses is </w:t>
      </w:r>
      <w:r w:rsidR="00E56F6C">
        <w:rPr>
          <w:rFonts w:ascii="Arial" w:hAnsi="Arial"/>
          <w:color w:val="000000"/>
        </w:rPr>
        <w:t>28</w:t>
      </w:r>
      <w:r w:rsidRPr="004F2022">
        <w:rPr>
          <w:rFonts w:ascii="Arial" w:hAnsi="Arial"/>
          <w:color w:val="000000"/>
        </w:rPr>
        <w:t xml:space="preserve"> </w:t>
      </w:r>
      <w:r w:rsidR="00E56F6C">
        <w:rPr>
          <w:rFonts w:ascii="Arial" w:hAnsi="Arial"/>
          <w:color w:val="000000"/>
        </w:rPr>
        <w:t>March</w:t>
      </w:r>
      <w:r w:rsidRPr="004F2022">
        <w:rPr>
          <w:rFonts w:ascii="Arial" w:hAnsi="Arial"/>
          <w:color w:val="000000"/>
        </w:rPr>
        <w:t xml:space="preserve"> 2016.</w:t>
      </w:r>
    </w:p>
    <w:p w:rsidR="00834695" w:rsidRPr="004F2022" w:rsidRDefault="00834695" w:rsidP="002070AC">
      <w:pPr>
        <w:autoSpaceDE w:val="0"/>
        <w:autoSpaceDN w:val="0"/>
        <w:adjustRightInd w:val="0"/>
        <w:spacing w:line="360" w:lineRule="auto"/>
        <w:rPr>
          <w:rFonts w:ascii="Arial" w:hAnsi="Arial"/>
          <w:b/>
          <w:color w:val="000000"/>
        </w:rPr>
      </w:pPr>
      <w:r w:rsidRPr="004F2022">
        <w:rPr>
          <w:rFonts w:ascii="Arial" w:hAnsi="Arial"/>
          <w:b/>
          <w:color w:val="000000"/>
        </w:rPr>
        <w:lastRenderedPageBreak/>
        <w:t>1.</w:t>
      </w:r>
      <w:r w:rsidRPr="004F2022">
        <w:rPr>
          <w:rFonts w:ascii="Arial" w:hAnsi="Arial"/>
          <w:b/>
          <w:color w:val="000000"/>
        </w:rPr>
        <w:tab/>
        <w:t>INTRODUCTION</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1.1</w:t>
      </w:r>
      <w:r w:rsidRPr="004F2022">
        <w:rPr>
          <w:rFonts w:ascii="Arial" w:hAnsi="Arial"/>
          <w:color w:val="000000"/>
        </w:rPr>
        <w:tab/>
        <w:t xml:space="preserve">In February 2012, the Minister announced his intention to introduce statutory time limits (STLs) for youth </w:t>
      </w:r>
      <w:r>
        <w:rPr>
          <w:rFonts w:ascii="Arial" w:hAnsi="Arial"/>
          <w:color w:val="000000"/>
        </w:rPr>
        <w:t xml:space="preserve">justice </w:t>
      </w:r>
      <w:r w:rsidRPr="004F2022">
        <w:rPr>
          <w:rFonts w:ascii="Arial" w:hAnsi="Arial"/>
          <w:color w:val="000000"/>
        </w:rPr>
        <w:t xml:space="preserve">cases within this Assembly mandate.  </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1.2</w:t>
      </w:r>
      <w:r w:rsidRPr="004F2022">
        <w:rPr>
          <w:rFonts w:ascii="Arial" w:hAnsi="Arial"/>
          <w:color w:val="000000"/>
        </w:rPr>
        <w:tab/>
        <w:t xml:space="preserve">In reaching his decision, the Minister considered three independent reports on the criminal justice system: </w:t>
      </w:r>
      <w:r>
        <w:rPr>
          <w:rFonts w:ascii="Arial" w:hAnsi="Arial"/>
          <w:color w:val="000000"/>
        </w:rPr>
        <w:t xml:space="preserve">the </w:t>
      </w:r>
      <w:r w:rsidRPr="004F2022">
        <w:rPr>
          <w:rFonts w:ascii="Arial" w:hAnsi="Arial"/>
          <w:color w:val="000000"/>
        </w:rPr>
        <w:t xml:space="preserve">Review of the Youth Justice System, published 26 September 2011; </w:t>
      </w:r>
      <w:r>
        <w:rPr>
          <w:rFonts w:ascii="Arial" w:hAnsi="Arial"/>
          <w:color w:val="000000"/>
        </w:rPr>
        <w:t xml:space="preserve">the </w:t>
      </w:r>
      <w:r w:rsidRPr="004F2022">
        <w:rPr>
          <w:rFonts w:ascii="Arial" w:hAnsi="Arial"/>
          <w:color w:val="000000"/>
        </w:rPr>
        <w:t xml:space="preserve">Review of Northern Ireland Prison Service, led by Dame Anne Owers, published October 2011; and Avoidable Delay, a progress report by Criminal Justice Inspection, published January 2012.  </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1.3</w:t>
      </w:r>
      <w:r w:rsidRPr="004F2022">
        <w:rPr>
          <w:rFonts w:ascii="Arial" w:hAnsi="Arial"/>
          <w:color w:val="000000"/>
        </w:rPr>
        <w:tab/>
        <w:t xml:space="preserve">All three reviews highlighted delay in processing criminal cases as a significant challenge and concluded that </w:t>
      </w:r>
      <w:r>
        <w:rPr>
          <w:rFonts w:ascii="Arial" w:hAnsi="Arial"/>
          <w:color w:val="000000"/>
        </w:rPr>
        <w:t>STLs</w:t>
      </w:r>
      <w:r w:rsidRPr="004F2022">
        <w:rPr>
          <w:rFonts w:ascii="Arial" w:hAnsi="Arial"/>
          <w:color w:val="000000"/>
        </w:rPr>
        <w:t xml:space="preserve"> should be introduced as a means of delivering a step change in performance in the criminal justice system.  </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1.4</w:t>
      </w:r>
      <w:r w:rsidRPr="004F2022">
        <w:rPr>
          <w:rFonts w:ascii="Arial" w:hAnsi="Arial"/>
          <w:color w:val="000000"/>
        </w:rPr>
        <w:tab/>
        <w:t xml:space="preserve">The consensus across all three reviews was that priority should be given to the </w:t>
      </w:r>
      <w:r>
        <w:rPr>
          <w:rFonts w:ascii="Arial" w:hAnsi="Arial"/>
          <w:color w:val="000000"/>
        </w:rPr>
        <w:t>Y</w:t>
      </w:r>
      <w:r w:rsidRPr="004F2022">
        <w:rPr>
          <w:rFonts w:ascii="Arial" w:hAnsi="Arial"/>
          <w:color w:val="000000"/>
        </w:rPr>
        <w:t xml:space="preserve">outh </w:t>
      </w:r>
      <w:r>
        <w:rPr>
          <w:rFonts w:ascii="Arial" w:hAnsi="Arial"/>
          <w:color w:val="000000"/>
        </w:rPr>
        <w:t>C</w:t>
      </w:r>
      <w:r w:rsidRPr="004F2022">
        <w:rPr>
          <w:rFonts w:ascii="Arial" w:hAnsi="Arial"/>
          <w:color w:val="000000"/>
        </w:rPr>
        <w:t>ourt, where cases take longer to complete on average than in the adult Magistrates' Court</w:t>
      </w:r>
      <w:r>
        <w:rPr>
          <w:rFonts w:ascii="Arial" w:hAnsi="Arial"/>
          <w:color w:val="000000"/>
        </w:rPr>
        <w:t>s</w:t>
      </w:r>
      <w:r w:rsidRPr="004F2022">
        <w:rPr>
          <w:rFonts w:ascii="Arial" w:hAnsi="Arial"/>
          <w:color w:val="000000"/>
        </w:rPr>
        <w:t xml:space="preserve">.  </w:t>
      </w:r>
    </w:p>
    <w:p w:rsidR="00834695" w:rsidRPr="004F2022" w:rsidRDefault="00834695" w:rsidP="002070AC">
      <w:pPr>
        <w:autoSpaceDE w:val="0"/>
        <w:autoSpaceDN w:val="0"/>
        <w:adjustRightInd w:val="0"/>
        <w:spacing w:line="360" w:lineRule="auto"/>
        <w:rPr>
          <w:rFonts w:ascii="Arial" w:hAnsi="Arial"/>
          <w:color w:val="000000"/>
        </w:rPr>
      </w:pPr>
    </w:p>
    <w:p w:rsidR="00834695" w:rsidRPr="00B713F1" w:rsidRDefault="00834695" w:rsidP="00B713F1">
      <w:pPr>
        <w:spacing w:line="360" w:lineRule="auto"/>
        <w:rPr>
          <w:rFonts w:ascii="Calibri" w:eastAsia="Calibri" w:hAnsi="Calibri" w:cs="Calibri"/>
          <w:sz w:val="22"/>
          <w:szCs w:val="22"/>
          <w:lang w:eastAsia="en-US"/>
        </w:rPr>
      </w:pPr>
      <w:r w:rsidRPr="004F2022">
        <w:rPr>
          <w:rFonts w:ascii="Arial" w:hAnsi="Arial"/>
          <w:color w:val="000000"/>
        </w:rPr>
        <w:t>1.5</w:t>
      </w:r>
      <w:r w:rsidRPr="004F2022">
        <w:rPr>
          <w:rFonts w:ascii="Arial" w:hAnsi="Arial"/>
          <w:color w:val="000000"/>
        </w:rPr>
        <w:tab/>
        <w:t xml:space="preserve">To develop this further the Department of Justice </w:t>
      </w:r>
      <w:r>
        <w:rPr>
          <w:rFonts w:ascii="Arial" w:hAnsi="Arial"/>
          <w:color w:val="000000"/>
        </w:rPr>
        <w:t xml:space="preserve">issued </w:t>
      </w:r>
      <w:r w:rsidRPr="004F2022">
        <w:rPr>
          <w:rFonts w:ascii="Arial" w:hAnsi="Arial"/>
          <w:color w:val="000000"/>
        </w:rPr>
        <w:t xml:space="preserve">a consultation in December 2013 on Time limits in the Youth Courts.  Follow up discussions with key stakeholders have made it clear that there is a preference for a time limit starting at the time of </w:t>
      </w:r>
      <w:r>
        <w:rPr>
          <w:rFonts w:ascii="Arial" w:hAnsi="Arial"/>
          <w:color w:val="000000"/>
        </w:rPr>
        <w:t xml:space="preserve">the alleged </w:t>
      </w:r>
      <w:r w:rsidRPr="004F2022">
        <w:rPr>
          <w:rFonts w:ascii="Arial" w:hAnsi="Arial"/>
          <w:color w:val="000000"/>
        </w:rPr>
        <w:t xml:space="preserve">offence </w:t>
      </w:r>
      <w:r>
        <w:rPr>
          <w:rFonts w:ascii="Arial" w:hAnsi="Arial"/>
          <w:color w:val="000000"/>
        </w:rPr>
        <w:t xml:space="preserve">is reported </w:t>
      </w:r>
      <w:r w:rsidRPr="004F2022">
        <w:rPr>
          <w:rFonts w:ascii="Arial" w:hAnsi="Arial"/>
          <w:color w:val="000000"/>
        </w:rPr>
        <w:t xml:space="preserve">or at an alternative very early step in the process.  </w:t>
      </w:r>
      <w:r w:rsidR="002F22BB">
        <w:rPr>
          <w:rFonts w:ascii="Arial" w:hAnsi="Arial"/>
          <w:color w:val="000000"/>
        </w:rPr>
        <w:t xml:space="preserve">As it stands the Criminal Justice (Northern Ireland) Order 2003 provides for </w:t>
      </w:r>
      <w:r w:rsidR="00B713F1" w:rsidRPr="00B713F1">
        <w:rPr>
          <w:rFonts w:ascii="Arial" w:eastAsia="Calibri" w:hAnsi="Arial" w:cs="Arial"/>
          <w:lang w:eastAsia="en-US"/>
        </w:rPr>
        <w:t>the creation of a time limit for a specified stage, starting at the point of charge or, for summons cases, the date the complaint is made by the Public Prosecution Service (PPS)</w:t>
      </w:r>
      <w:r w:rsidR="00B713F1">
        <w:rPr>
          <w:rFonts w:ascii="Arial" w:eastAsia="Calibri" w:hAnsi="Arial" w:cs="Arial"/>
          <w:lang w:eastAsia="en-US"/>
        </w:rPr>
        <w:t>.  T</w:t>
      </w:r>
      <w:r w:rsidR="002F22BB">
        <w:rPr>
          <w:rFonts w:ascii="Arial" w:hAnsi="Arial"/>
          <w:color w:val="000000"/>
        </w:rPr>
        <w:t xml:space="preserve">herefore, in order to facilitate an earlier start point </w:t>
      </w:r>
      <w:r w:rsidR="000F363E">
        <w:rPr>
          <w:rFonts w:ascii="Arial" w:hAnsi="Arial"/>
          <w:color w:val="000000"/>
        </w:rPr>
        <w:t>as</w:t>
      </w:r>
      <w:r w:rsidR="00D91110">
        <w:rPr>
          <w:rFonts w:ascii="Arial" w:hAnsi="Arial"/>
          <w:color w:val="000000"/>
        </w:rPr>
        <w:t>,</w:t>
      </w:r>
      <w:r w:rsidR="000F363E">
        <w:rPr>
          <w:rFonts w:ascii="Arial" w:hAnsi="Arial"/>
          <w:color w:val="000000"/>
        </w:rPr>
        <w:t xml:space="preserve"> preferred by stakeholders</w:t>
      </w:r>
      <w:r w:rsidR="002F22BB">
        <w:rPr>
          <w:rFonts w:ascii="Arial" w:hAnsi="Arial"/>
          <w:color w:val="000000"/>
        </w:rPr>
        <w:t xml:space="preserve">, primary legislation </w:t>
      </w:r>
      <w:r w:rsidR="000F363E">
        <w:rPr>
          <w:rFonts w:ascii="Arial" w:hAnsi="Arial"/>
          <w:color w:val="000000"/>
        </w:rPr>
        <w:t>is</w:t>
      </w:r>
      <w:r w:rsidR="002F22BB">
        <w:rPr>
          <w:rFonts w:ascii="Arial" w:hAnsi="Arial"/>
          <w:color w:val="000000"/>
        </w:rPr>
        <w:t xml:space="preserve"> required</w:t>
      </w:r>
      <w:r w:rsidR="000F363E">
        <w:rPr>
          <w:rFonts w:ascii="Arial" w:hAnsi="Arial"/>
          <w:color w:val="000000"/>
        </w:rPr>
        <w:t>.  This will</w:t>
      </w:r>
      <w:r w:rsidR="002F22BB">
        <w:rPr>
          <w:rFonts w:ascii="Arial" w:hAnsi="Arial"/>
          <w:color w:val="000000"/>
        </w:rPr>
        <w:t xml:space="preserve"> amend the Criminal Justice (Northern Ireland) Order 2003 </w:t>
      </w:r>
      <w:r w:rsidR="000F363E">
        <w:rPr>
          <w:rFonts w:ascii="Arial" w:hAnsi="Arial"/>
          <w:color w:val="000000"/>
        </w:rPr>
        <w:t>and</w:t>
      </w:r>
      <w:r w:rsidR="002F22BB">
        <w:rPr>
          <w:rFonts w:ascii="Arial" w:hAnsi="Arial"/>
          <w:color w:val="000000"/>
        </w:rPr>
        <w:t xml:space="preserve"> provide </w:t>
      </w:r>
      <w:r w:rsidR="000F363E">
        <w:rPr>
          <w:rFonts w:ascii="Arial" w:hAnsi="Arial"/>
          <w:color w:val="000000"/>
        </w:rPr>
        <w:t xml:space="preserve">more </w:t>
      </w:r>
      <w:r w:rsidR="002F22BB">
        <w:rPr>
          <w:rFonts w:ascii="Arial" w:hAnsi="Arial"/>
          <w:color w:val="000000"/>
        </w:rPr>
        <w:t>flexibility on the type of scheme that c</w:t>
      </w:r>
      <w:r w:rsidR="000F363E">
        <w:rPr>
          <w:rFonts w:ascii="Arial" w:hAnsi="Arial"/>
          <w:color w:val="000000"/>
        </w:rPr>
        <w:t>an</w:t>
      </w:r>
      <w:r w:rsidR="002F22BB">
        <w:rPr>
          <w:rFonts w:ascii="Arial" w:hAnsi="Arial"/>
          <w:color w:val="000000"/>
        </w:rPr>
        <w:t xml:space="preserve"> be delivered.</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1.6</w:t>
      </w:r>
      <w:r w:rsidRPr="004F2022">
        <w:rPr>
          <w:rFonts w:ascii="Arial" w:hAnsi="Arial"/>
          <w:color w:val="000000"/>
        </w:rPr>
        <w:tab/>
        <w:t xml:space="preserve">It is also clear also from those discussions that the proposed STL should not be </w:t>
      </w:r>
      <w:r>
        <w:rPr>
          <w:rFonts w:ascii="Arial" w:hAnsi="Arial"/>
          <w:color w:val="000000"/>
        </w:rPr>
        <w:t>set</w:t>
      </w:r>
      <w:r w:rsidRPr="004F2022">
        <w:rPr>
          <w:rFonts w:ascii="Arial" w:hAnsi="Arial"/>
          <w:color w:val="000000"/>
        </w:rPr>
        <w:t xml:space="preserve"> at the 120 days we </w:t>
      </w:r>
      <w:r>
        <w:rPr>
          <w:rFonts w:ascii="Arial" w:hAnsi="Arial"/>
          <w:color w:val="000000"/>
        </w:rPr>
        <w:t xml:space="preserve">had </w:t>
      </w:r>
      <w:r w:rsidRPr="004F2022">
        <w:rPr>
          <w:rFonts w:ascii="Arial" w:hAnsi="Arial"/>
          <w:color w:val="000000"/>
        </w:rPr>
        <w:t xml:space="preserve">proposed.  Equally, we need to remain mindful that </w:t>
      </w:r>
      <w:r w:rsidRPr="004F2022">
        <w:rPr>
          <w:rFonts w:ascii="Arial" w:hAnsi="Arial"/>
          <w:color w:val="000000"/>
        </w:rPr>
        <w:lastRenderedPageBreak/>
        <w:t>there will always be cases, which cannot be delivered to a set process time frame and, in the interests of justice, a method of seeking an extension will be needed.</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1.7</w:t>
      </w:r>
      <w:r w:rsidRPr="004F2022">
        <w:rPr>
          <w:rFonts w:ascii="Arial" w:hAnsi="Arial"/>
          <w:color w:val="000000"/>
        </w:rPr>
        <w:tab/>
        <w:t xml:space="preserve">When speaking at a recent Justice Committee seminar, the Lord Chief Justice suggested that the system should </w:t>
      </w:r>
      <w:r>
        <w:rPr>
          <w:rFonts w:ascii="Arial" w:hAnsi="Arial"/>
          <w:color w:val="000000"/>
        </w:rPr>
        <w:t xml:space="preserve">aim </w:t>
      </w:r>
      <w:r w:rsidRPr="004F2022">
        <w:rPr>
          <w:rFonts w:ascii="Arial" w:hAnsi="Arial"/>
          <w:color w:val="000000"/>
        </w:rPr>
        <w:t xml:space="preserve">for a much shorter duration of 70 days initially, with a view to reducing this progressively </w:t>
      </w:r>
      <w:r>
        <w:rPr>
          <w:rFonts w:ascii="Arial" w:hAnsi="Arial"/>
          <w:color w:val="000000"/>
        </w:rPr>
        <w:t xml:space="preserve">to get </w:t>
      </w:r>
      <w:r w:rsidRPr="004F2022">
        <w:rPr>
          <w:rFonts w:ascii="Arial" w:hAnsi="Arial"/>
          <w:color w:val="000000"/>
        </w:rPr>
        <w:t>youth cases to court in around 50 days (which is the target achieved under the "benchmark" Hull Youth Justice arrangements</w:t>
      </w:r>
      <w:r>
        <w:rPr>
          <w:rFonts w:ascii="Arial" w:hAnsi="Arial"/>
          <w:color w:val="000000"/>
        </w:rPr>
        <w:t xml:space="preserve"> from arrest to final disposal</w:t>
      </w:r>
      <w:r w:rsidRPr="004F2022">
        <w:rPr>
          <w:rFonts w:ascii="Arial" w:hAnsi="Arial"/>
          <w:color w:val="000000"/>
        </w:rPr>
        <w:t xml:space="preserve">).  </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1.8</w:t>
      </w:r>
      <w:r w:rsidRPr="004F2022">
        <w:rPr>
          <w:rFonts w:ascii="Arial" w:hAnsi="Arial"/>
          <w:color w:val="000000"/>
        </w:rPr>
        <w:tab/>
        <w:t>We want to find the best approach to introducing STLs. To that end we have been reviewing the existing legislation contained in the 2003</w:t>
      </w:r>
      <w:r>
        <w:rPr>
          <w:rFonts w:ascii="Arial" w:hAnsi="Arial"/>
          <w:color w:val="000000"/>
        </w:rPr>
        <w:t xml:space="preserve"> Order</w:t>
      </w:r>
      <w:r w:rsidRPr="004F2022">
        <w:rPr>
          <w:rFonts w:ascii="Arial" w:hAnsi="Arial"/>
          <w:color w:val="000000"/>
        </w:rPr>
        <w:t>.</w:t>
      </w:r>
      <w:r w:rsidRPr="004F2022">
        <w:rPr>
          <w:rFonts w:ascii="Arial" w:hAnsi="Arial"/>
          <w:b/>
          <w:color w:val="000000"/>
        </w:rPr>
        <w:t xml:space="preserve">  </w:t>
      </w:r>
      <w:r w:rsidRPr="004F2022">
        <w:rPr>
          <w:rFonts w:ascii="Arial" w:hAnsi="Arial"/>
          <w:color w:val="000000"/>
        </w:rPr>
        <w:t xml:space="preserve">To deliver the flexibility we believe we require for STLs for both adults and young people we will need to make changes to Articles 12 and 15 of the Order.  </w:t>
      </w:r>
    </w:p>
    <w:p w:rsidR="00834695" w:rsidRPr="004F2022" w:rsidRDefault="00834695" w:rsidP="002070AC">
      <w:pPr>
        <w:autoSpaceDE w:val="0"/>
        <w:autoSpaceDN w:val="0"/>
        <w:adjustRightInd w:val="0"/>
        <w:spacing w:line="360" w:lineRule="auto"/>
        <w:rPr>
          <w:rFonts w:ascii="Arial" w:hAnsi="Arial"/>
          <w:color w:val="000000"/>
        </w:rPr>
      </w:pPr>
    </w:p>
    <w:p w:rsidR="00834695" w:rsidRPr="004F2022"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1.9</w:t>
      </w:r>
      <w:r w:rsidRPr="004F2022">
        <w:rPr>
          <w:rFonts w:ascii="Arial" w:hAnsi="Arial"/>
          <w:color w:val="000000"/>
        </w:rPr>
        <w:tab/>
        <w:t>Separately, but related to the introduction of the STL, we will shortly begin to report performance against an ATL.</w:t>
      </w:r>
    </w:p>
    <w:p w:rsidR="00834695" w:rsidRPr="00283726" w:rsidRDefault="00834695" w:rsidP="002070AC">
      <w:pPr>
        <w:autoSpaceDE w:val="0"/>
        <w:autoSpaceDN w:val="0"/>
        <w:adjustRightInd w:val="0"/>
        <w:spacing w:line="360" w:lineRule="auto"/>
        <w:rPr>
          <w:rFonts w:ascii="Arial" w:hAnsi="Arial"/>
          <w:color w:val="000000"/>
        </w:rPr>
      </w:pPr>
      <w:r w:rsidRPr="004F2022">
        <w:rPr>
          <w:rFonts w:ascii="Arial" w:hAnsi="Arial"/>
          <w:color w:val="000000"/>
        </w:rPr>
        <w:tab/>
      </w:r>
    </w:p>
    <w:p w:rsidR="00834695" w:rsidRPr="00283726" w:rsidRDefault="00834695" w:rsidP="002070AC">
      <w:pPr>
        <w:autoSpaceDE w:val="0"/>
        <w:autoSpaceDN w:val="0"/>
        <w:adjustRightInd w:val="0"/>
        <w:spacing w:line="360" w:lineRule="auto"/>
        <w:rPr>
          <w:rFonts w:ascii="Arial" w:hAnsi="Arial"/>
          <w:color w:val="000000"/>
        </w:rPr>
      </w:pPr>
      <w:r w:rsidRPr="00283726">
        <w:rPr>
          <w:rFonts w:ascii="Arial" w:hAnsi="Arial"/>
          <w:b/>
          <w:color w:val="000000"/>
        </w:rPr>
        <w:t>1.10</w:t>
      </w:r>
      <w:r w:rsidRPr="00283726">
        <w:rPr>
          <w:rFonts w:ascii="Arial" w:hAnsi="Arial"/>
          <w:color w:val="000000"/>
        </w:rPr>
        <w:tab/>
      </w:r>
      <w:r w:rsidRPr="00283726">
        <w:rPr>
          <w:rFonts w:ascii="Arial" w:hAnsi="Arial"/>
          <w:b/>
          <w:color w:val="000000"/>
        </w:rPr>
        <w:t>We remain committed to introducing SLTs, but we want to ensure we get it right.  This consultation gives you the opportunity to help us do so.  We would therefore welcome your views on the various options set out below</w:t>
      </w:r>
      <w:r w:rsidRPr="00283726">
        <w:rPr>
          <w:rFonts w:ascii="Arial" w:hAnsi="Arial"/>
          <w:color w:val="000000"/>
        </w:rPr>
        <w:t>.</w:t>
      </w:r>
    </w:p>
    <w:p w:rsidR="00834695" w:rsidRDefault="00834695" w:rsidP="002070AC">
      <w:pPr>
        <w:spacing w:after="200" w:line="276" w:lineRule="auto"/>
        <w:rPr>
          <w:rFonts w:ascii="Arial" w:hAnsi="Arial"/>
          <w:b/>
          <w:color w:val="000000"/>
        </w:rPr>
      </w:pPr>
      <w:r>
        <w:rPr>
          <w:rFonts w:ascii="Arial" w:hAnsi="Arial"/>
          <w:b/>
          <w:color w:val="000000"/>
        </w:rPr>
        <w:br w:type="page"/>
      </w:r>
    </w:p>
    <w:p w:rsidR="00834695" w:rsidRPr="004F2022" w:rsidRDefault="00834695" w:rsidP="002070AC">
      <w:pPr>
        <w:spacing w:line="360" w:lineRule="auto"/>
        <w:rPr>
          <w:rFonts w:ascii="Arial" w:hAnsi="Arial"/>
          <w:b/>
        </w:rPr>
      </w:pPr>
      <w:r w:rsidRPr="004F2022">
        <w:rPr>
          <w:rFonts w:ascii="Arial" w:hAnsi="Arial"/>
          <w:b/>
        </w:rPr>
        <w:lastRenderedPageBreak/>
        <w:t>2.</w:t>
      </w:r>
      <w:r w:rsidRPr="004F2022">
        <w:rPr>
          <w:rFonts w:ascii="Arial" w:hAnsi="Arial"/>
          <w:b/>
        </w:rPr>
        <w:tab/>
        <w:t>PURPOSE OF CONSULTATION</w:t>
      </w:r>
    </w:p>
    <w:p w:rsidR="00834695" w:rsidRPr="004F2022" w:rsidRDefault="00834695" w:rsidP="002070AC">
      <w:pPr>
        <w:spacing w:line="360" w:lineRule="auto"/>
        <w:rPr>
          <w:rFonts w:ascii="Arial" w:hAnsi="Arial"/>
        </w:rPr>
      </w:pPr>
    </w:p>
    <w:p w:rsidR="00834695" w:rsidRPr="00283726" w:rsidRDefault="00834695" w:rsidP="00283726">
      <w:pPr>
        <w:pStyle w:val="ListParagraph"/>
        <w:numPr>
          <w:ilvl w:val="1"/>
          <w:numId w:val="28"/>
        </w:numPr>
        <w:spacing w:after="200" w:line="360" w:lineRule="auto"/>
        <w:rPr>
          <w:rFonts w:ascii="Arial" w:hAnsi="Arial"/>
        </w:rPr>
      </w:pPr>
      <w:r w:rsidRPr="00283726">
        <w:rPr>
          <w:rFonts w:ascii="Arial" w:hAnsi="Arial"/>
        </w:rPr>
        <w:t>The purpose of this consultation is to seek:</w:t>
      </w:r>
    </w:p>
    <w:p w:rsidR="00834695" w:rsidRPr="004F2022" w:rsidRDefault="00834695" w:rsidP="002070AC">
      <w:pPr>
        <w:numPr>
          <w:ilvl w:val="0"/>
          <w:numId w:val="25"/>
        </w:numPr>
        <w:spacing w:after="200" w:line="360" w:lineRule="auto"/>
        <w:contextualSpacing/>
        <w:rPr>
          <w:rFonts w:ascii="Arial" w:hAnsi="Arial"/>
        </w:rPr>
      </w:pPr>
      <w:r w:rsidRPr="004F2022">
        <w:rPr>
          <w:rFonts w:ascii="Arial" w:hAnsi="Arial"/>
        </w:rPr>
        <w:t>confirmation that you agree with the Department</w:t>
      </w:r>
      <w:r>
        <w:rPr>
          <w:rFonts w:ascii="Arial" w:hAnsi="Arial"/>
        </w:rPr>
        <w:t xml:space="preserve">’s intention </w:t>
      </w:r>
      <w:r w:rsidRPr="004F2022">
        <w:rPr>
          <w:rFonts w:ascii="Arial" w:hAnsi="Arial"/>
        </w:rPr>
        <w:t xml:space="preserve">to proceed with STLs in the new mandate; </w:t>
      </w:r>
    </w:p>
    <w:p w:rsidR="00834695" w:rsidRPr="004F2022" w:rsidRDefault="00834695" w:rsidP="002070AC">
      <w:pPr>
        <w:numPr>
          <w:ilvl w:val="0"/>
          <w:numId w:val="25"/>
        </w:numPr>
        <w:spacing w:after="200" w:line="360" w:lineRule="auto"/>
        <w:contextualSpacing/>
        <w:rPr>
          <w:rFonts w:ascii="Arial" w:hAnsi="Arial"/>
        </w:rPr>
      </w:pPr>
      <w:r w:rsidRPr="004F2022">
        <w:rPr>
          <w:rFonts w:ascii="Arial" w:hAnsi="Arial"/>
        </w:rPr>
        <w:t xml:space="preserve">views on the flexibility </w:t>
      </w:r>
      <w:r>
        <w:rPr>
          <w:rFonts w:ascii="Arial" w:hAnsi="Arial"/>
        </w:rPr>
        <w:t xml:space="preserve">required of the </w:t>
      </w:r>
      <w:r w:rsidRPr="004F2022">
        <w:rPr>
          <w:rFonts w:ascii="Arial" w:hAnsi="Arial"/>
        </w:rPr>
        <w:t xml:space="preserve">2003 Order </w:t>
      </w:r>
      <w:r>
        <w:rPr>
          <w:rFonts w:ascii="Arial" w:hAnsi="Arial"/>
        </w:rPr>
        <w:t>in respect of the</w:t>
      </w:r>
      <w:r w:rsidRPr="004F2022">
        <w:rPr>
          <w:rFonts w:ascii="Arial" w:hAnsi="Arial"/>
        </w:rPr>
        <w:t xml:space="preserve"> start point</w:t>
      </w:r>
      <w:r>
        <w:rPr>
          <w:rFonts w:ascii="Arial" w:hAnsi="Arial"/>
        </w:rPr>
        <w:t xml:space="preserve"> from which the STL will be calculated</w:t>
      </w:r>
      <w:r w:rsidRPr="004F2022">
        <w:rPr>
          <w:rFonts w:ascii="Arial" w:hAnsi="Arial"/>
        </w:rPr>
        <w:t>; and</w:t>
      </w:r>
    </w:p>
    <w:p w:rsidR="00834695" w:rsidRPr="004F2022" w:rsidRDefault="00834695" w:rsidP="002070AC">
      <w:pPr>
        <w:numPr>
          <w:ilvl w:val="0"/>
          <w:numId w:val="25"/>
        </w:numPr>
        <w:spacing w:after="200" w:line="360" w:lineRule="auto"/>
        <w:contextualSpacing/>
        <w:rPr>
          <w:rFonts w:ascii="Arial" w:hAnsi="Arial"/>
        </w:rPr>
      </w:pPr>
      <w:r w:rsidRPr="004F2022">
        <w:rPr>
          <w:rFonts w:ascii="Arial" w:hAnsi="Arial"/>
        </w:rPr>
        <w:t xml:space="preserve">views on the length of time appropriate for an STL. </w:t>
      </w:r>
    </w:p>
    <w:p w:rsidR="00834695" w:rsidRPr="004F2022" w:rsidRDefault="00834695" w:rsidP="002070AC">
      <w:pPr>
        <w:spacing w:line="360" w:lineRule="auto"/>
        <w:rPr>
          <w:rFonts w:ascii="Arial" w:hAnsi="Arial"/>
        </w:rPr>
      </w:pPr>
    </w:p>
    <w:p w:rsidR="00834695" w:rsidRPr="004F2022" w:rsidRDefault="00834695" w:rsidP="002070AC">
      <w:pPr>
        <w:spacing w:line="360" w:lineRule="auto"/>
        <w:rPr>
          <w:rFonts w:ascii="Arial" w:hAnsi="Arial"/>
        </w:rPr>
      </w:pPr>
      <w:r w:rsidRPr="004F2022">
        <w:rPr>
          <w:rFonts w:ascii="Arial" w:hAnsi="Arial"/>
        </w:rPr>
        <w:t>2.2</w:t>
      </w:r>
      <w:r w:rsidRPr="004F2022">
        <w:rPr>
          <w:rFonts w:ascii="Arial" w:hAnsi="Arial"/>
        </w:rPr>
        <w:tab/>
        <w:t xml:space="preserve">Section 3 </w:t>
      </w:r>
      <w:r>
        <w:rPr>
          <w:rFonts w:ascii="Arial" w:hAnsi="Arial"/>
        </w:rPr>
        <w:t>illustrates possible start times from which the STL will be calculated.</w:t>
      </w:r>
    </w:p>
    <w:p w:rsidR="00834695" w:rsidRPr="004F2022" w:rsidRDefault="00834695" w:rsidP="002070AC">
      <w:pPr>
        <w:spacing w:line="360" w:lineRule="auto"/>
        <w:rPr>
          <w:rFonts w:ascii="Arial" w:hAnsi="Arial"/>
        </w:rPr>
      </w:pPr>
    </w:p>
    <w:p w:rsidR="00834695" w:rsidRPr="004F2022" w:rsidRDefault="00834695" w:rsidP="002070AC">
      <w:pPr>
        <w:spacing w:line="360" w:lineRule="auto"/>
        <w:rPr>
          <w:rFonts w:ascii="Arial" w:hAnsi="Arial"/>
        </w:rPr>
      </w:pPr>
      <w:r w:rsidRPr="004F2022">
        <w:rPr>
          <w:rFonts w:ascii="Arial" w:hAnsi="Arial"/>
        </w:rPr>
        <w:t>2.3</w:t>
      </w:r>
      <w:r w:rsidRPr="004F2022">
        <w:rPr>
          <w:rFonts w:ascii="Arial" w:hAnsi="Arial"/>
        </w:rPr>
        <w:tab/>
        <w:t xml:space="preserve">Section 4 sets out a range of proposals on the </w:t>
      </w:r>
      <w:r>
        <w:rPr>
          <w:rFonts w:ascii="Arial" w:hAnsi="Arial"/>
        </w:rPr>
        <w:t xml:space="preserve">possible </w:t>
      </w:r>
      <w:r w:rsidRPr="004F2022">
        <w:rPr>
          <w:rFonts w:ascii="Arial" w:hAnsi="Arial"/>
        </w:rPr>
        <w:t>length STL</w:t>
      </w:r>
      <w:r>
        <w:rPr>
          <w:rFonts w:ascii="Arial" w:hAnsi="Arial"/>
        </w:rPr>
        <w:t>s</w:t>
      </w:r>
      <w:r w:rsidRPr="004F2022">
        <w:rPr>
          <w:rFonts w:ascii="Arial" w:hAnsi="Arial"/>
        </w:rPr>
        <w:t xml:space="preserve">. </w:t>
      </w:r>
    </w:p>
    <w:p w:rsidR="00834695" w:rsidRPr="004F2022" w:rsidRDefault="00834695" w:rsidP="002070AC">
      <w:pPr>
        <w:spacing w:line="360" w:lineRule="auto"/>
        <w:rPr>
          <w:rFonts w:ascii="Arial" w:hAnsi="Arial"/>
        </w:rPr>
      </w:pPr>
    </w:p>
    <w:p w:rsidR="00834695" w:rsidRPr="004F2022" w:rsidRDefault="00834695" w:rsidP="002070AC">
      <w:pPr>
        <w:spacing w:line="360" w:lineRule="auto"/>
        <w:rPr>
          <w:rFonts w:ascii="Arial" w:hAnsi="Arial"/>
        </w:rPr>
      </w:pPr>
      <w:r w:rsidRPr="004F2022">
        <w:rPr>
          <w:rFonts w:ascii="Arial" w:hAnsi="Arial"/>
        </w:rPr>
        <w:t>2.4</w:t>
      </w:r>
      <w:r w:rsidRPr="004F2022">
        <w:rPr>
          <w:rFonts w:ascii="Arial" w:hAnsi="Arial"/>
        </w:rPr>
        <w:tab/>
        <w:t>A list of those notified of this consultation is at Appendix 1. This list is not meant to be exhaustive and responses are welcomed from anyone with an interest in or views on this consultation paper.</w:t>
      </w:r>
    </w:p>
    <w:p w:rsidR="00834695" w:rsidRPr="004F2022" w:rsidRDefault="00834695" w:rsidP="002070AC">
      <w:pPr>
        <w:spacing w:line="360" w:lineRule="auto"/>
        <w:rPr>
          <w:rFonts w:ascii="Arial" w:hAnsi="Arial"/>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Default="00834695" w:rsidP="002070AC">
      <w:pPr>
        <w:spacing w:line="360" w:lineRule="auto"/>
        <w:rPr>
          <w:rFonts w:ascii="Arial" w:hAnsi="Arial"/>
          <w:b/>
        </w:rPr>
      </w:pPr>
    </w:p>
    <w:p w:rsidR="00834695" w:rsidRDefault="00834695" w:rsidP="002070AC">
      <w:pPr>
        <w:spacing w:line="360" w:lineRule="auto"/>
        <w:rPr>
          <w:rFonts w:ascii="Arial" w:hAnsi="Arial"/>
          <w:b/>
        </w:rPr>
      </w:pPr>
    </w:p>
    <w:p w:rsidR="00834695" w:rsidRDefault="00834695" w:rsidP="002070AC">
      <w:pPr>
        <w:spacing w:line="360" w:lineRule="auto"/>
        <w:rPr>
          <w:rFonts w:ascii="Arial" w:hAnsi="Arial"/>
          <w:b/>
        </w:rPr>
      </w:pPr>
    </w:p>
    <w:p w:rsidR="00834695" w:rsidRDefault="00834695" w:rsidP="002070AC">
      <w:pPr>
        <w:spacing w:line="360" w:lineRule="auto"/>
        <w:rPr>
          <w:rFonts w:ascii="Arial" w:hAnsi="Arial"/>
          <w:b/>
        </w:rPr>
      </w:pPr>
    </w:p>
    <w:p w:rsidR="00834695" w:rsidRDefault="00834695" w:rsidP="002070AC">
      <w:pPr>
        <w:spacing w:line="360" w:lineRule="auto"/>
        <w:rPr>
          <w:rFonts w:ascii="Arial" w:hAnsi="Arial"/>
          <w:b/>
        </w:rPr>
      </w:pPr>
    </w:p>
    <w:p w:rsidR="00834695" w:rsidRDefault="00834695" w:rsidP="002070AC">
      <w:pPr>
        <w:spacing w:line="360" w:lineRule="auto"/>
        <w:rPr>
          <w:rFonts w:ascii="Arial" w:hAnsi="Arial"/>
          <w:b/>
        </w:rPr>
      </w:pPr>
    </w:p>
    <w:p w:rsidR="00834695"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rPr>
      </w:pPr>
      <w:r w:rsidRPr="004F2022">
        <w:rPr>
          <w:rFonts w:ascii="Arial" w:hAnsi="Arial"/>
          <w:b/>
        </w:rPr>
        <w:lastRenderedPageBreak/>
        <w:t>3.</w:t>
      </w:r>
      <w:r w:rsidRPr="004F2022">
        <w:rPr>
          <w:rFonts w:ascii="Arial" w:hAnsi="Arial"/>
          <w:b/>
        </w:rPr>
        <w:tab/>
      </w:r>
      <w:r w:rsidRPr="004F2022">
        <w:rPr>
          <w:rFonts w:ascii="Arial" w:eastAsiaTheme="minorHAnsi" w:hAnsi="Arial" w:cs="Arial"/>
          <w:b/>
          <w:lang w:eastAsia="en-US"/>
        </w:rPr>
        <w:t xml:space="preserve">REVIEW OF STATUTORY TIME LIMITS IN </w:t>
      </w:r>
      <w:r w:rsidRPr="004F2022">
        <w:rPr>
          <w:rFonts w:ascii="Arial" w:hAnsi="Arial"/>
          <w:b/>
        </w:rPr>
        <w:t>NORTHERN IRELAND: OPTIONS</w:t>
      </w:r>
    </w:p>
    <w:p w:rsidR="00834695" w:rsidRPr="004F2022" w:rsidRDefault="00834695" w:rsidP="002070AC">
      <w:pPr>
        <w:spacing w:line="360" w:lineRule="auto"/>
        <w:rPr>
          <w:rFonts w:ascii="Arial" w:hAnsi="Arial"/>
        </w:rPr>
      </w:pPr>
    </w:p>
    <w:p w:rsidR="00834695" w:rsidRPr="004F2022" w:rsidRDefault="00834695" w:rsidP="002070AC">
      <w:pPr>
        <w:spacing w:line="360" w:lineRule="auto"/>
        <w:rPr>
          <w:rFonts w:ascii="Arial" w:hAnsi="Arial"/>
        </w:rPr>
      </w:pPr>
      <w:r w:rsidRPr="004F2022">
        <w:rPr>
          <w:rFonts w:ascii="Arial" w:hAnsi="Arial"/>
        </w:rPr>
        <w:t>3.1</w:t>
      </w:r>
      <w:r w:rsidRPr="004F2022">
        <w:rPr>
          <w:rFonts w:ascii="Arial" w:hAnsi="Arial"/>
        </w:rPr>
        <w:tab/>
        <w:t>Consultees are invited to comment on the following options so that we can be sure the changes to the 2003 Order will enable a meaningful STL scheme to be developed.</w:t>
      </w:r>
    </w:p>
    <w:p w:rsidR="00834695" w:rsidRPr="004F2022" w:rsidRDefault="00834695" w:rsidP="002070AC">
      <w:pPr>
        <w:spacing w:line="360" w:lineRule="auto"/>
        <w:rPr>
          <w:rFonts w:ascii="Arial" w:hAnsi="Arial"/>
          <w:b/>
        </w:rPr>
      </w:pPr>
    </w:p>
    <w:p w:rsidR="00834695" w:rsidRPr="004F2022" w:rsidRDefault="00834695" w:rsidP="002070AC">
      <w:pPr>
        <w:spacing w:line="360" w:lineRule="auto"/>
        <w:rPr>
          <w:rFonts w:ascii="Arial" w:hAnsi="Arial"/>
          <w:b/>
        </w:rPr>
      </w:pPr>
      <w:r w:rsidRPr="004F2022">
        <w:rPr>
          <w:rFonts w:ascii="Arial" w:hAnsi="Arial"/>
          <w:b/>
        </w:rPr>
        <w:t>Option 1</w:t>
      </w:r>
    </w:p>
    <w:p w:rsidR="00834695" w:rsidRPr="004F2022" w:rsidRDefault="00834695" w:rsidP="002070AC">
      <w:pPr>
        <w:numPr>
          <w:ilvl w:val="0"/>
          <w:numId w:val="5"/>
        </w:numPr>
        <w:spacing w:after="200" w:line="360" w:lineRule="auto"/>
        <w:contextualSpacing/>
        <w:rPr>
          <w:rFonts w:ascii="Arial" w:hAnsi="Arial"/>
          <w:b/>
        </w:rPr>
      </w:pPr>
      <w:r w:rsidRPr="004F2022">
        <w:rPr>
          <w:rFonts w:ascii="Arial" w:hAnsi="Arial"/>
          <w:b/>
        </w:rPr>
        <w:t xml:space="preserve">Start the STL at the point the offence is reported to the police.  </w:t>
      </w:r>
    </w:p>
    <w:p w:rsidR="00834695" w:rsidRPr="004F2022" w:rsidRDefault="00834695" w:rsidP="002070AC">
      <w:pPr>
        <w:spacing w:line="360" w:lineRule="auto"/>
        <w:ind w:left="720"/>
        <w:contextualSpacing/>
        <w:rPr>
          <w:rFonts w:ascii="Arial" w:hAnsi="Arial"/>
          <w:b/>
        </w:rPr>
      </w:pPr>
      <w:r w:rsidRPr="004F2022">
        <w:rPr>
          <w:rFonts w:ascii="Arial" w:hAnsi="Arial"/>
          <w:b/>
        </w:rPr>
        <w:t xml:space="preserve">Pros </w:t>
      </w:r>
    </w:p>
    <w:p w:rsidR="00834695" w:rsidRPr="004F2022" w:rsidRDefault="00834695" w:rsidP="002070AC">
      <w:pPr>
        <w:numPr>
          <w:ilvl w:val="0"/>
          <w:numId w:val="15"/>
        </w:numPr>
        <w:spacing w:after="200" w:line="360" w:lineRule="auto"/>
        <w:contextualSpacing/>
        <w:rPr>
          <w:rFonts w:ascii="Arial" w:hAnsi="Arial"/>
        </w:rPr>
      </w:pPr>
      <w:r w:rsidRPr="004F2022">
        <w:rPr>
          <w:rFonts w:ascii="Arial" w:hAnsi="Arial"/>
        </w:rPr>
        <w:t>Starts at the point the victim is affected</w:t>
      </w:r>
    </w:p>
    <w:p w:rsidR="00834695" w:rsidRPr="004F2022" w:rsidRDefault="00834695" w:rsidP="002070AC">
      <w:pPr>
        <w:numPr>
          <w:ilvl w:val="0"/>
          <w:numId w:val="15"/>
        </w:numPr>
        <w:spacing w:after="200" w:line="360" w:lineRule="auto"/>
        <w:contextualSpacing/>
        <w:rPr>
          <w:rFonts w:ascii="Arial" w:hAnsi="Arial"/>
        </w:rPr>
      </w:pPr>
      <w:r w:rsidRPr="004F2022">
        <w:rPr>
          <w:rFonts w:ascii="Arial" w:hAnsi="Arial"/>
        </w:rPr>
        <w:t xml:space="preserve">Can be measured as offence date is </w:t>
      </w:r>
      <w:r>
        <w:rPr>
          <w:rFonts w:ascii="Arial" w:hAnsi="Arial"/>
        </w:rPr>
        <w:t>recorded on the</w:t>
      </w:r>
      <w:r w:rsidRPr="004F2022">
        <w:rPr>
          <w:rFonts w:ascii="Arial" w:hAnsi="Arial"/>
        </w:rPr>
        <w:t xml:space="preserve"> Causeway</w:t>
      </w:r>
      <w:r>
        <w:rPr>
          <w:rFonts w:ascii="Arial" w:hAnsi="Arial"/>
        </w:rPr>
        <w:t xml:space="preserve"> criminal justice IT platform.</w:t>
      </w:r>
    </w:p>
    <w:p w:rsidR="00834695" w:rsidRPr="004F2022" w:rsidRDefault="00834695" w:rsidP="002070AC">
      <w:pPr>
        <w:spacing w:line="360" w:lineRule="auto"/>
        <w:ind w:left="720"/>
        <w:contextualSpacing/>
        <w:rPr>
          <w:rFonts w:ascii="Arial" w:hAnsi="Arial"/>
          <w:b/>
        </w:rPr>
      </w:pPr>
      <w:r w:rsidRPr="004F2022">
        <w:rPr>
          <w:rFonts w:ascii="Arial" w:hAnsi="Arial"/>
          <w:b/>
        </w:rPr>
        <w:t>Cons</w:t>
      </w:r>
    </w:p>
    <w:p w:rsidR="00834695" w:rsidRPr="004F2022" w:rsidRDefault="00834695" w:rsidP="002070AC">
      <w:pPr>
        <w:numPr>
          <w:ilvl w:val="0"/>
          <w:numId w:val="16"/>
        </w:numPr>
        <w:spacing w:after="200" w:line="360" w:lineRule="auto"/>
        <w:contextualSpacing/>
        <w:rPr>
          <w:rFonts w:ascii="Arial" w:hAnsi="Arial"/>
        </w:rPr>
      </w:pPr>
      <w:r w:rsidRPr="004F2022">
        <w:rPr>
          <w:rFonts w:ascii="Arial" w:hAnsi="Arial"/>
        </w:rPr>
        <w:t xml:space="preserve">Makes Criminal Justice Organisations accountable for a stage when no-one may </w:t>
      </w:r>
      <w:r>
        <w:rPr>
          <w:rFonts w:ascii="Arial" w:hAnsi="Arial"/>
        </w:rPr>
        <w:t xml:space="preserve">have </w:t>
      </w:r>
      <w:r w:rsidRPr="004F2022">
        <w:rPr>
          <w:rFonts w:ascii="Arial" w:hAnsi="Arial"/>
        </w:rPr>
        <w:t>be</w:t>
      </w:r>
      <w:r>
        <w:rPr>
          <w:rFonts w:ascii="Arial" w:hAnsi="Arial"/>
        </w:rPr>
        <w:t>en made</w:t>
      </w:r>
      <w:r w:rsidRPr="004F2022">
        <w:rPr>
          <w:rFonts w:ascii="Arial" w:hAnsi="Arial"/>
        </w:rPr>
        <w:t xml:space="preserve"> amenable</w:t>
      </w:r>
      <w:r>
        <w:rPr>
          <w:rFonts w:ascii="Arial" w:hAnsi="Arial"/>
        </w:rPr>
        <w:t xml:space="preserve"> for the offence</w:t>
      </w:r>
      <w:r w:rsidRPr="004F2022">
        <w:rPr>
          <w:rFonts w:ascii="Arial" w:hAnsi="Arial"/>
        </w:rPr>
        <w:t>.</w:t>
      </w:r>
    </w:p>
    <w:p w:rsidR="00834695" w:rsidRPr="004F2022" w:rsidRDefault="00834695" w:rsidP="002070AC">
      <w:pPr>
        <w:numPr>
          <w:ilvl w:val="0"/>
          <w:numId w:val="16"/>
        </w:numPr>
        <w:spacing w:after="200" w:line="360" w:lineRule="auto"/>
        <w:contextualSpacing/>
        <w:rPr>
          <w:rFonts w:ascii="Arial" w:hAnsi="Arial"/>
        </w:rPr>
      </w:pPr>
      <w:r w:rsidRPr="004F2022">
        <w:rPr>
          <w:rFonts w:ascii="Arial" w:hAnsi="Arial"/>
        </w:rPr>
        <w:t>Duplicates the 6 month limit</w:t>
      </w:r>
      <w:r>
        <w:rPr>
          <w:rFonts w:ascii="Arial" w:hAnsi="Arial"/>
        </w:rPr>
        <w:t xml:space="preserve"> for initiating criminal proceedings.</w:t>
      </w:r>
    </w:p>
    <w:p w:rsidR="00834695" w:rsidRPr="004F2022" w:rsidRDefault="00834695" w:rsidP="002070AC">
      <w:pPr>
        <w:spacing w:line="360" w:lineRule="auto"/>
        <w:rPr>
          <w:rFonts w:ascii="Arial" w:hAnsi="Arial"/>
        </w:rPr>
      </w:pPr>
    </w:p>
    <w:p w:rsidR="00834695" w:rsidRPr="004F2022" w:rsidRDefault="00834695" w:rsidP="002070AC">
      <w:pPr>
        <w:spacing w:line="360" w:lineRule="auto"/>
        <w:rPr>
          <w:rFonts w:ascii="Arial" w:hAnsi="Arial"/>
          <w:b/>
        </w:rPr>
      </w:pPr>
      <w:r w:rsidRPr="004F2022">
        <w:rPr>
          <w:rFonts w:ascii="Arial" w:hAnsi="Arial"/>
          <w:b/>
        </w:rPr>
        <w:t>Option 2</w:t>
      </w:r>
    </w:p>
    <w:p w:rsidR="00834695" w:rsidRPr="004F2022" w:rsidRDefault="00834695" w:rsidP="002070AC">
      <w:pPr>
        <w:numPr>
          <w:ilvl w:val="0"/>
          <w:numId w:val="5"/>
        </w:numPr>
        <w:spacing w:after="200" w:line="360" w:lineRule="auto"/>
        <w:contextualSpacing/>
        <w:rPr>
          <w:rFonts w:ascii="Arial" w:hAnsi="Arial"/>
          <w:b/>
        </w:rPr>
      </w:pPr>
      <w:r w:rsidRPr="004F2022">
        <w:rPr>
          <w:rFonts w:ascii="Arial" w:hAnsi="Arial"/>
          <w:b/>
        </w:rPr>
        <w:t xml:space="preserve">Start the STL at the point </w:t>
      </w:r>
      <w:r>
        <w:rPr>
          <w:rFonts w:ascii="Arial" w:hAnsi="Arial"/>
          <w:b/>
        </w:rPr>
        <w:t xml:space="preserve">when a </w:t>
      </w:r>
      <w:r w:rsidRPr="004F2022">
        <w:rPr>
          <w:rFonts w:ascii="Arial" w:hAnsi="Arial"/>
          <w:b/>
        </w:rPr>
        <w:t xml:space="preserve">suspect </w:t>
      </w:r>
      <w:r>
        <w:rPr>
          <w:rFonts w:ascii="Arial" w:hAnsi="Arial"/>
          <w:b/>
        </w:rPr>
        <w:t>ha</w:t>
      </w:r>
      <w:r w:rsidRPr="004F2022">
        <w:rPr>
          <w:rFonts w:ascii="Arial" w:hAnsi="Arial"/>
          <w:b/>
        </w:rPr>
        <w:t xml:space="preserve">s </w:t>
      </w:r>
      <w:r>
        <w:rPr>
          <w:rFonts w:ascii="Arial" w:hAnsi="Arial"/>
          <w:b/>
        </w:rPr>
        <w:t xml:space="preserve">been </w:t>
      </w:r>
      <w:r w:rsidRPr="004F2022">
        <w:rPr>
          <w:rFonts w:ascii="Arial" w:hAnsi="Arial"/>
          <w:b/>
        </w:rPr>
        <w:t>identified.</w:t>
      </w:r>
    </w:p>
    <w:p w:rsidR="00834695" w:rsidRPr="004F2022" w:rsidRDefault="00834695" w:rsidP="002070AC">
      <w:pPr>
        <w:spacing w:line="360" w:lineRule="auto"/>
        <w:ind w:left="360" w:firstLine="360"/>
        <w:rPr>
          <w:rFonts w:ascii="Arial" w:hAnsi="Arial"/>
          <w:b/>
        </w:rPr>
      </w:pPr>
      <w:r w:rsidRPr="004F2022">
        <w:rPr>
          <w:rFonts w:ascii="Arial" w:hAnsi="Arial"/>
          <w:b/>
        </w:rPr>
        <w:t>Pros</w:t>
      </w:r>
    </w:p>
    <w:p w:rsidR="00834695" w:rsidRPr="004F2022" w:rsidRDefault="00834695" w:rsidP="002070AC">
      <w:pPr>
        <w:numPr>
          <w:ilvl w:val="0"/>
          <w:numId w:val="17"/>
        </w:numPr>
        <w:spacing w:after="200" w:line="360" w:lineRule="auto"/>
        <w:contextualSpacing/>
        <w:rPr>
          <w:rFonts w:ascii="Arial" w:hAnsi="Arial"/>
        </w:rPr>
      </w:pPr>
      <w:r w:rsidRPr="004F2022">
        <w:rPr>
          <w:rFonts w:ascii="Arial" w:hAnsi="Arial"/>
        </w:rPr>
        <w:t>Further into the investigative process</w:t>
      </w:r>
    </w:p>
    <w:p w:rsidR="00834695" w:rsidRPr="004F2022" w:rsidRDefault="00834695" w:rsidP="002070AC">
      <w:pPr>
        <w:spacing w:line="360" w:lineRule="auto"/>
        <w:ind w:left="720"/>
        <w:rPr>
          <w:rFonts w:ascii="Arial" w:hAnsi="Arial"/>
          <w:b/>
        </w:rPr>
      </w:pPr>
      <w:r w:rsidRPr="004F2022">
        <w:rPr>
          <w:rFonts w:ascii="Arial" w:hAnsi="Arial"/>
          <w:b/>
        </w:rPr>
        <w:t>Cons</w:t>
      </w:r>
    </w:p>
    <w:p w:rsidR="00834695" w:rsidRPr="004F2022" w:rsidRDefault="00834695" w:rsidP="002070AC">
      <w:pPr>
        <w:numPr>
          <w:ilvl w:val="0"/>
          <w:numId w:val="17"/>
        </w:numPr>
        <w:spacing w:after="200" w:line="360" w:lineRule="auto"/>
        <w:contextualSpacing/>
        <w:rPr>
          <w:rFonts w:ascii="Arial" w:hAnsi="Arial"/>
        </w:rPr>
      </w:pPr>
      <w:r w:rsidRPr="004F2022">
        <w:rPr>
          <w:rFonts w:ascii="Arial" w:hAnsi="Arial"/>
        </w:rPr>
        <w:t xml:space="preserve">Data is currently not </w:t>
      </w:r>
      <w:r>
        <w:rPr>
          <w:rFonts w:ascii="Arial" w:hAnsi="Arial"/>
        </w:rPr>
        <w:t>recorded on the</w:t>
      </w:r>
      <w:r w:rsidRPr="004F2022">
        <w:rPr>
          <w:rFonts w:ascii="Arial" w:hAnsi="Arial"/>
        </w:rPr>
        <w:t xml:space="preserve"> Causeway</w:t>
      </w:r>
      <w:r w:rsidRPr="00736415">
        <w:rPr>
          <w:rFonts w:ascii="Arial" w:hAnsi="Arial"/>
        </w:rPr>
        <w:t xml:space="preserve"> </w:t>
      </w:r>
      <w:r>
        <w:rPr>
          <w:rFonts w:ascii="Arial" w:hAnsi="Arial"/>
        </w:rPr>
        <w:t>criminal justice IT platform</w:t>
      </w: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Option 3</w:t>
      </w:r>
    </w:p>
    <w:p w:rsidR="00834695" w:rsidRPr="004F2022" w:rsidRDefault="00834695" w:rsidP="002070AC">
      <w:pPr>
        <w:numPr>
          <w:ilvl w:val="0"/>
          <w:numId w:val="5"/>
        </w:numPr>
        <w:spacing w:after="120" w:line="360" w:lineRule="auto"/>
        <w:contextualSpacing/>
        <w:outlineLvl w:val="2"/>
        <w:rPr>
          <w:rFonts w:ascii="Arial" w:eastAsiaTheme="minorHAnsi" w:hAnsi="Arial" w:cs="Arial"/>
          <w:b/>
          <w:bCs/>
          <w:kern w:val="32"/>
        </w:rPr>
      </w:pPr>
      <w:r w:rsidRPr="004F2022">
        <w:rPr>
          <w:rFonts w:ascii="Arial" w:eastAsiaTheme="minorHAnsi" w:hAnsi="Arial" w:cs="Arial"/>
          <w:b/>
          <w:bCs/>
          <w:kern w:val="32"/>
        </w:rPr>
        <w:t>Start the STL at the point of arrest/first point of contact between suspect and police.</w:t>
      </w:r>
    </w:p>
    <w:p w:rsidR="00834695" w:rsidRPr="004F2022" w:rsidRDefault="00834695" w:rsidP="002070AC">
      <w:pPr>
        <w:spacing w:after="120" w:line="360" w:lineRule="auto"/>
        <w:ind w:left="720"/>
        <w:outlineLvl w:val="2"/>
        <w:rPr>
          <w:rFonts w:ascii="Arial" w:eastAsiaTheme="minorHAnsi" w:hAnsi="Arial" w:cs="Arial"/>
          <w:b/>
          <w:bCs/>
          <w:kern w:val="32"/>
        </w:rPr>
      </w:pPr>
      <w:r w:rsidRPr="004F2022">
        <w:rPr>
          <w:rFonts w:ascii="Arial" w:eastAsiaTheme="minorHAnsi" w:hAnsi="Arial" w:cs="Arial"/>
          <w:b/>
          <w:bCs/>
          <w:kern w:val="32"/>
        </w:rPr>
        <w:t>Pros</w:t>
      </w:r>
    </w:p>
    <w:p w:rsidR="00834695" w:rsidRPr="004F2022" w:rsidRDefault="00834695" w:rsidP="002070AC">
      <w:pPr>
        <w:numPr>
          <w:ilvl w:val="0"/>
          <w:numId w:val="18"/>
        </w:numPr>
        <w:spacing w:after="120" w:line="360" w:lineRule="auto"/>
        <w:contextualSpacing/>
        <w:outlineLvl w:val="2"/>
        <w:rPr>
          <w:rFonts w:ascii="Arial" w:eastAsiaTheme="minorHAnsi" w:hAnsi="Arial" w:cs="Arial"/>
          <w:bCs/>
          <w:kern w:val="32"/>
        </w:rPr>
      </w:pPr>
      <w:r w:rsidRPr="004F2022">
        <w:rPr>
          <w:rFonts w:ascii="Arial" w:eastAsiaTheme="minorHAnsi" w:hAnsi="Arial" w:cs="Arial"/>
          <w:bCs/>
          <w:kern w:val="32"/>
        </w:rPr>
        <w:t>Covers the stages recommended by the Youth Justice Review</w:t>
      </w:r>
    </w:p>
    <w:p w:rsidR="00834695" w:rsidRPr="004F2022" w:rsidRDefault="00834695" w:rsidP="002070AC">
      <w:pPr>
        <w:spacing w:after="120" w:line="360" w:lineRule="auto"/>
        <w:ind w:left="720"/>
        <w:outlineLvl w:val="2"/>
        <w:rPr>
          <w:rFonts w:ascii="Arial" w:eastAsiaTheme="minorHAnsi" w:hAnsi="Arial" w:cs="Arial"/>
          <w:b/>
          <w:bCs/>
          <w:kern w:val="32"/>
        </w:rPr>
      </w:pPr>
      <w:r w:rsidRPr="004F2022">
        <w:rPr>
          <w:rFonts w:ascii="Arial" w:eastAsiaTheme="minorHAnsi" w:hAnsi="Arial" w:cs="Arial"/>
          <w:b/>
          <w:bCs/>
          <w:kern w:val="32"/>
        </w:rPr>
        <w:t>Cons</w:t>
      </w:r>
    </w:p>
    <w:p w:rsidR="00834695" w:rsidRPr="004F2022" w:rsidRDefault="00834695" w:rsidP="002070AC">
      <w:pPr>
        <w:numPr>
          <w:ilvl w:val="0"/>
          <w:numId w:val="19"/>
        </w:numPr>
        <w:spacing w:after="120" w:line="360" w:lineRule="auto"/>
        <w:contextualSpacing/>
        <w:outlineLvl w:val="2"/>
        <w:rPr>
          <w:rFonts w:ascii="Arial" w:eastAsiaTheme="minorHAnsi" w:hAnsi="Arial" w:cs="Arial"/>
          <w:bCs/>
          <w:kern w:val="32"/>
        </w:rPr>
      </w:pPr>
      <w:r w:rsidRPr="004F2022">
        <w:rPr>
          <w:rFonts w:ascii="Arial" w:eastAsiaTheme="minorHAnsi" w:hAnsi="Arial" w:cs="Arial"/>
          <w:bCs/>
          <w:kern w:val="32"/>
        </w:rPr>
        <w:lastRenderedPageBreak/>
        <w:t>First point of contact could occur before an arrest so the two are not strictly analogous.</w:t>
      </w:r>
    </w:p>
    <w:p w:rsidR="00834695" w:rsidRPr="004F2022" w:rsidRDefault="00834695" w:rsidP="002070AC">
      <w:pPr>
        <w:numPr>
          <w:ilvl w:val="0"/>
          <w:numId w:val="19"/>
        </w:numPr>
        <w:spacing w:after="120" w:line="360" w:lineRule="auto"/>
        <w:contextualSpacing/>
        <w:outlineLvl w:val="2"/>
        <w:rPr>
          <w:rFonts w:ascii="Arial" w:eastAsiaTheme="minorHAnsi" w:hAnsi="Arial" w:cs="Arial"/>
          <w:bCs/>
          <w:kern w:val="32"/>
        </w:rPr>
      </w:pPr>
      <w:r w:rsidRPr="004F2022">
        <w:rPr>
          <w:rFonts w:ascii="Arial" w:eastAsiaTheme="minorHAnsi" w:hAnsi="Arial" w:cs="Arial"/>
          <w:bCs/>
          <w:kern w:val="32"/>
        </w:rPr>
        <w:t xml:space="preserve">Data is currently not </w:t>
      </w:r>
      <w:r>
        <w:rPr>
          <w:rFonts w:ascii="Arial" w:eastAsiaTheme="minorHAnsi" w:hAnsi="Arial" w:cs="Arial"/>
          <w:bCs/>
          <w:kern w:val="32"/>
        </w:rPr>
        <w:t>recorded on the</w:t>
      </w:r>
      <w:r w:rsidRPr="004F2022">
        <w:rPr>
          <w:rFonts w:ascii="Arial" w:eastAsiaTheme="minorHAnsi" w:hAnsi="Arial" w:cs="Arial"/>
          <w:bCs/>
          <w:kern w:val="32"/>
        </w:rPr>
        <w:t xml:space="preserve"> Causeway</w:t>
      </w:r>
      <w:r>
        <w:rPr>
          <w:rFonts w:ascii="Arial" w:eastAsiaTheme="minorHAnsi" w:hAnsi="Arial" w:cs="Arial"/>
          <w:bCs/>
          <w:kern w:val="32"/>
        </w:rPr>
        <w:t xml:space="preserve"> </w:t>
      </w:r>
      <w:r>
        <w:rPr>
          <w:rFonts w:ascii="Arial" w:hAnsi="Arial"/>
        </w:rPr>
        <w:t>criminal justice IT platform</w:t>
      </w:r>
      <w:r w:rsidRPr="004F2022">
        <w:rPr>
          <w:rFonts w:ascii="Arial" w:eastAsiaTheme="minorHAnsi" w:hAnsi="Arial" w:cs="Arial"/>
          <w:bCs/>
          <w:kern w:val="32"/>
        </w:rPr>
        <w:t>.</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Option 4</w:t>
      </w:r>
    </w:p>
    <w:p w:rsidR="00834695" w:rsidRPr="004F2022" w:rsidRDefault="00834695" w:rsidP="002070AC">
      <w:pPr>
        <w:numPr>
          <w:ilvl w:val="0"/>
          <w:numId w:val="5"/>
        </w:numPr>
        <w:spacing w:after="120" w:line="360" w:lineRule="auto"/>
        <w:contextualSpacing/>
        <w:outlineLvl w:val="2"/>
        <w:rPr>
          <w:rFonts w:ascii="Arial" w:eastAsiaTheme="minorHAnsi" w:hAnsi="Arial" w:cs="Arial"/>
          <w:b/>
          <w:bCs/>
          <w:kern w:val="32"/>
        </w:rPr>
      </w:pPr>
      <w:r w:rsidRPr="004F2022">
        <w:rPr>
          <w:rFonts w:ascii="Arial" w:eastAsiaTheme="minorHAnsi" w:hAnsi="Arial" w:cs="Arial"/>
          <w:b/>
          <w:bCs/>
          <w:kern w:val="32"/>
        </w:rPr>
        <w:t>Start the STL at the date of first interview with suspect.</w:t>
      </w:r>
    </w:p>
    <w:p w:rsidR="00834695" w:rsidRPr="004F2022" w:rsidRDefault="00834695" w:rsidP="002070AC">
      <w:pPr>
        <w:spacing w:after="120" w:line="360" w:lineRule="auto"/>
        <w:ind w:left="360" w:firstLine="360"/>
        <w:outlineLvl w:val="2"/>
        <w:rPr>
          <w:rFonts w:ascii="Arial" w:eastAsiaTheme="minorHAnsi" w:hAnsi="Arial" w:cs="Arial"/>
          <w:b/>
          <w:bCs/>
          <w:kern w:val="32"/>
        </w:rPr>
      </w:pPr>
      <w:r w:rsidRPr="004F2022">
        <w:rPr>
          <w:rFonts w:ascii="Arial" w:eastAsiaTheme="minorHAnsi" w:hAnsi="Arial" w:cs="Arial"/>
          <w:b/>
          <w:bCs/>
          <w:kern w:val="32"/>
        </w:rPr>
        <w:t>Pros</w:t>
      </w:r>
    </w:p>
    <w:p w:rsidR="00834695" w:rsidRPr="004F2022" w:rsidRDefault="00834695" w:rsidP="002070AC">
      <w:pPr>
        <w:numPr>
          <w:ilvl w:val="0"/>
          <w:numId w:val="20"/>
        </w:numPr>
        <w:spacing w:after="120" w:line="360" w:lineRule="auto"/>
        <w:contextualSpacing/>
        <w:outlineLvl w:val="2"/>
        <w:rPr>
          <w:rFonts w:ascii="Arial" w:eastAsiaTheme="minorHAnsi" w:hAnsi="Arial" w:cs="Arial"/>
          <w:bCs/>
          <w:kern w:val="32"/>
        </w:rPr>
      </w:pPr>
      <w:r w:rsidRPr="004F2022">
        <w:rPr>
          <w:rFonts w:ascii="Arial" w:eastAsiaTheme="minorHAnsi" w:hAnsi="Arial" w:cs="Arial"/>
          <w:bCs/>
          <w:kern w:val="32"/>
        </w:rPr>
        <w:t>Starts at the point when suspect is formally questioned by police.</w:t>
      </w:r>
    </w:p>
    <w:p w:rsidR="00834695" w:rsidRPr="004F2022" w:rsidRDefault="00834695" w:rsidP="002070AC">
      <w:pPr>
        <w:spacing w:after="120" w:line="360" w:lineRule="auto"/>
        <w:ind w:left="720"/>
        <w:outlineLvl w:val="2"/>
        <w:rPr>
          <w:rFonts w:ascii="Arial" w:eastAsiaTheme="minorHAnsi" w:hAnsi="Arial" w:cs="Arial"/>
          <w:b/>
          <w:bCs/>
          <w:kern w:val="32"/>
        </w:rPr>
      </w:pPr>
      <w:r w:rsidRPr="004F2022">
        <w:rPr>
          <w:rFonts w:ascii="Arial" w:eastAsiaTheme="minorHAnsi" w:hAnsi="Arial" w:cs="Arial"/>
          <w:b/>
          <w:bCs/>
          <w:kern w:val="32"/>
        </w:rPr>
        <w:t>Cons</w:t>
      </w:r>
    </w:p>
    <w:p w:rsidR="00834695" w:rsidRPr="004F2022" w:rsidRDefault="00834695" w:rsidP="002070AC">
      <w:pPr>
        <w:numPr>
          <w:ilvl w:val="0"/>
          <w:numId w:val="21"/>
        </w:numPr>
        <w:spacing w:after="120" w:line="360" w:lineRule="auto"/>
        <w:contextualSpacing/>
        <w:outlineLvl w:val="2"/>
        <w:rPr>
          <w:rFonts w:ascii="Arial" w:eastAsiaTheme="minorHAnsi" w:hAnsi="Arial" w:cs="Arial"/>
          <w:bCs/>
          <w:kern w:val="32"/>
        </w:rPr>
      </w:pPr>
      <w:r w:rsidRPr="004F2022">
        <w:rPr>
          <w:rFonts w:ascii="Arial" w:eastAsiaTheme="minorHAnsi" w:hAnsi="Arial" w:cs="Arial"/>
          <w:bCs/>
          <w:kern w:val="32"/>
        </w:rPr>
        <w:t xml:space="preserve">Data is currently not </w:t>
      </w:r>
      <w:r>
        <w:rPr>
          <w:rFonts w:ascii="Arial" w:eastAsiaTheme="minorHAnsi" w:hAnsi="Arial" w:cs="Arial"/>
          <w:bCs/>
          <w:kern w:val="32"/>
        </w:rPr>
        <w:t>recorded on the</w:t>
      </w:r>
      <w:r w:rsidRPr="004F2022">
        <w:rPr>
          <w:rFonts w:ascii="Arial" w:eastAsiaTheme="minorHAnsi" w:hAnsi="Arial" w:cs="Arial"/>
          <w:bCs/>
          <w:kern w:val="32"/>
        </w:rPr>
        <w:t xml:space="preserve"> Causeway</w:t>
      </w:r>
      <w:r>
        <w:rPr>
          <w:rFonts w:ascii="Arial" w:eastAsiaTheme="minorHAnsi" w:hAnsi="Arial" w:cs="Arial"/>
          <w:bCs/>
          <w:kern w:val="32"/>
        </w:rPr>
        <w:t xml:space="preserve"> </w:t>
      </w:r>
      <w:r>
        <w:rPr>
          <w:rFonts w:ascii="Arial" w:hAnsi="Arial"/>
        </w:rPr>
        <w:t>criminal justice IT platform</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Option 5</w:t>
      </w:r>
    </w:p>
    <w:p w:rsidR="00834695" w:rsidRPr="004F2022" w:rsidRDefault="00834695" w:rsidP="002070AC">
      <w:pPr>
        <w:numPr>
          <w:ilvl w:val="0"/>
          <w:numId w:val="5"/>
        </w:numPr>
        <w:spacing w:after="120" w:line="360" w:lineRule="auto"/>
        <w:contextualSpacing/>
        <w:outlineLvl w:val="2"/>
        <w:rPr>
          <w:rFonts w:ascii="Arial" w:eastAsiaTheme="minorHAnsi" w:hAnsi="Arial" w:cs="Arial"/>
          <w:b/>
          <w:bCs/>
          <w:kern w:val="32"/>
        </w:rPr>
      </w:pPr>
      <w:r w:rsidRPr="004F2022">
        <w:rPr>
          <w:rFonts w:ascii="Arial" w:eastAsiaTheme="minorHAnsi" w:hAnsi="Arial" w:cs="Arial"/>
          <w:b/>
          <w:bCs/>
          <w:kern w:val="32"/>
        </w:rPr>
        <w:t>Start the STL when the accused is informed that the case is being proceeded with.</w:t>
      </w:r>
    </w:p>
    <w:p w:rsidR="00834695" w:rsidRPr="004F2022" w:rsidRDefault="00834695" w:rsidP="002070AC">
      <w:pPr>
        <w:spacing w:after="120" w:line="360" w:lineRule="auto"/>
        <w:ind w:left="720"/>
        <w:outlineLvl w:val="2"/>
        <w:rPr>
          <w:rFonts w:ascii="Arial" w:eastAsiaTheme="minorHAnsi" w:hAnsi="Arial" w:cs="Arial"/>
          <w:b/>
          <w:bCs/>
          <w:kern w:val="32"/>
        </w:rPr>
      </w:pPr>
      <w:r w:rsidRPr="004F2022">
        <w:rPr>
          <w:rFonts w:ascii="Arial" w:eastAsiaTheme="minorHAnsi" w:hAnsi="Arial" w:cs="Arial"/>
          <w:b/>
          <w:bCs/>
          <w:kern w:val="32"/>
        </w:rPr>
        <w:t>Pros</w:t>
      </w:r>
    </w:p>
    <w:p w:rsidR="00834695" w:rsidRPr="004F2022" w:rsidRDefault="00834695" w:rsidP="002070AC">
      <w:pPr>
        <w:numPr>
          <w:ilvl w:val="0"/>
          <w:numId w:val="22"/>
        </w:numPr>
        <w:spacing w:after="120" w:line="360" w:lineRule="auto"/>
        <w:contextualSpacing/>
        <w:outlineLvl w:val="2"/>
        <w:rPr>
          <w:rFonts w:ascii="Arial" w:eastAsiaTheme="minorHAnsi" w:hAnsi="Arial" w:cs="Arial"/>
          <w:bCs/>
          <w:kern w:val="32"/>
        </w:rPr>
      </w:pPr>
      <w:r w:rsidRPr="004F2022">
        <w:rPr>
          <w:rFonts w:ascii="Arial" w:eastAsiaTheme="minorHAnsi" w:hAnsi="Arial" w:cs="Arial"/>
          <w:bCs/>
          <w:kern w:val="32"/>
        </w:rPr>
        <w:t>The STL clock would start when there is some certainty around the case as it starts when the investigation is complete and police are satisfied that there is a case to answer.</w:t>
      </w:r>
    </w:p>
    <w:p w:rsidR="00834695" w:rsidRPr="004F2022" w:rsidRDefault="00834695" w:rsidP="002070AC">
      <w:pPr>
        <w:numPr>
          <w:ilvl w:val="0"/>
          <w:numId w:val="22"/>
        </w:numPr>
        <w:spacing w:after="120" w:line="360" w:lineRule="auto"/>
        <w:contextualSpacing/>
        <w:outlineLvl w:val="2"/>
        <w:rPr>
          <w:rFonts w:ascii="Arial" w:eastAsiaTheme="minorHAnsi" w:hAnsi="Arial" w:cs="Arial"/>
          <w:bCs/>
          <w:kern w:val="32"/>
        </w:rPr>
      </w:pPr>
      <w:r w:rsidRPr="004F2022">
        <w:rPr>
          <w:rFonts w:ascii="Arial" w:eastAsiaTheme="minorHAnsi" w:hAnsi="Arial" w:cs="Arial"/>
          <w:bCs/>
          <w:kern w:val="32"/>
        </w:rPr>
        <w:t xml:space="preserve">Can be measured centrally as the date when the accused is informed is </w:t>
      </w:r>
      <w:r>
        <w:rPr>
          <w:rFonts w:ascii="Arial" w:eastAsiaTheme="minorHAnsi" w:hAnsi="Arial" w:cs="Arial"/>
          <w:bCs/>
          <w:kern w:val="32"/>
        </w:rPr>
        <w:t>recorded on the</w:t>
      </w:r>
      <w:r w:rsidRPr="004F2022">
        <w:rPr>
          <w:rFonts w:ascii="Arial" w:eastAsiaTheme="minorHAnsi" w:hAnsi="Arial" w:cs="Arial"/>
          <w:bCs/>
          <w:kern w:val="32"/>
        </w:rPr>
        <w:t xml:space="preserve"> Causeway</w:t>
      </w:r>
      <w:r>
        <w:rPr>
          <w:rFonts w:ascii="Arial" w:eastAsiaTheme="minorHAnsi" w:hAnsi="Arial" w:cs="Arial"/>
          <w:bCs/>
          <w:kern w:val="32"/>
        </w:rPr>
        <w:t xml:space="preserve"> </w:t>
      </w:r>
      <w:r>
        <w:rPr>
          <w:rFonts w:ascii="Arial" w:hAnsi="Arial"/>
        </w:rPr>
        <w:t>criminal justice IT platform</w:t>
      </w:r>
    </w:p>
    <w:p w:rsidR="00834695" w:rsidRPr="004F2022" w:rsidRDefault="00834695" w:rsidP="002070AC">
      <w:pPr>
        <w:spacing w:after="120" w:line="360" w:lineRule="auto"/>
        <w:ind w:left="720"/>
        <w:outlineLvl w:val="2"/>
        <w:rPr>
          <w:rFonts w:ascii="Arial" w:eastAsiaTheme="minorHAnsi" w:hAnsi="Arial" w:cs="Arial"/>
          <w:b/>
          <w:bCs/>
          <w:kern w:val="32"/>
        </w:rPr>
      </w:pPr>
      <w:r w:rsidRPr="004F2022">
        <w:rPr>
          <w:rFonts w:ascii="Arial" w:eastAsiaTheme="minorHAnsi" w:hAnsi="Arial" w:cs="Arial"/>
          <w:b/>
          <w:bCs/>
          <w:kern w:val="32"/>
        </w:rPr>
        <w:t>Cons</w:t>
      </w:r>
    </w:p>
    <w:p w:rsidR="00834695" w:rsidRPr="004F2022" w:rsidRDefault="00834695" w:rsidP="002070AC">
      <w:pPr>
        <w:spacing w:after="120" w:line="360" w:lineRule="auto"/>
        <w:ind w:left="720"/>
        <w:outlineLvl w:val="2"/>
        <w:rPr>
          <w:rFonts w:ascii="Arial" w:eastAsiaTheme="minorHAnsi" w:hAnsi="Arial" w:cs="Arial"/>
          <w:bCs/>
          <w:kern w:val="32"/>
        </w:rPr>
      </w:pPr>
      <w:r w:rsidRPr="004F2022">
        <w:rPr>
          <w:rFonts w:ascii="Arial" w:eastAsiaTheme="minorHAnsi" w:hAnsi="Arial" w:cs="Arial"/>
          <w:bCs/>
          <w:kern w:val="32"/>
        </w:rPr>
        <w:t>(i)</w:t>
      </w:r>
      <w:r w:rsidRPr="004F2022">
        <w:rPr>
          <w:rFonts w:ascii="Arial" w:eastAsiaTheme="minorHAnsi" w:hAnsi="Arial" w:cs="Arial"/>
          <w:bCs/>
          <w:kern w:val="32"/>
        </w:rPr>
        <w:tab/>
        <w:t>There is no analogous stage at an early point in the charge process; some might equate this stage to charge.</w:t>
      </w:r>
    </w:p>
    <w:p w:rsidR="00834695" w:rsidRPr="004F2022" w:rsidRDefault="00834695" w:rsidP="002070AC">
      <w:pPr>
        <w:spacing w:after="120" w:line="360" w:lineRule="auto"/>
        <w:outlineLvl w:val="2"/>
        <w:rPr>
          <w:rFonts w:ascii="Arial" w:eastAsiaTheme="minorHAnsi" w:hAnsi="Arial" w:cs="Arial"/>
          <w:bCs/>
          <w:kern w:val="32"/>
        </w:rPr>
      </w:pP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p>
    <w:p w:rsidR="00834695"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4.</w:t>
      </w:r>
      <w:r w:rsidRPr="004F2022">
        <w:rPr>
          <w:rFonts w:ascii="Arial" w:eastAsiaTheme="minorHAnsi" w:hAnsi="Arial" w:cs="Arial"/>
          <w:b/>
          <w:bCs/>
          <w:kern w:val="32"/>
        </w:rPr>
        <w:tab/>
        <w:t>Length of Time That Would Be Appropriate for an STL</w:t>
      </w:r>
    </w:p>
    <w:p w:rsidR="00834695" w:rsidRPr="004F2022" w:rsidRDefault="00834695" w:rsidP="002070AC">
      <w:pPr>
        <w:spacing w:line="360" w:lineRule="auto"/>
        <w:rPr>
          <w:rFonts w:ascii="Arial" w:eastAsiaTheme="minorHAnsi" w:hAnsi="Arial" w:cs="Arial"/>
          <w:bCs/>
          <w:kern w:val="32"/>
        </w:rPr>
      </w:pPr>
    </w:p>
    <w:p w:rsidR="00834695" w:rsidRPr="004F2022" w:rsidRDefault="00834695" w:rsidP="002070AC">
      <w:pPr>
        <w:spacing w:line="360" w:lineRule="auto"/>
        <w:rPr>
          <w:rFonts w:ascii="Arial" w:hAnsi="Arial"/>
        </w:rPr>
      </w:pPr>
      <w:r w:rsidRPr="004F2022">
        <w:rPr>
          <w:rFonts w:ascii="Arial" w:eastAsiaTheme="minorHAnsi" w:hAnsi="Arial" w:cs="Arial"/>
          <w:bCs/>
          <w:kern w:val="32"/>
        </w:rPr>
        <w:t xml:space="preserve">Based on the option you have chosen above, which of the following </w:t>
      </w:r>
      <w:r w:rsidRPr="004F2022">
        <w:rPr>
          <w:rFonts w:ascii="Arial" w:hAnsi="Arial"/>
        </w:rPr>
        <w:t xml:space="preserve">do you feel would be the appropriate length of time for an STL. </w:t>
      </w: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Option 1</w:t>
      </w:r>
    </w:p>
    <w:p w:rsidR="00834695" w:rsidRPr="004F2022" w:rsidRDefault="00834695" w:rsidP="002070AC">
      <w:pPr>
        <w:numPr>
          <w:ilvl w:val="0"/>
          <w:numId w:val="5"/>
        </w:numPr>
        <w:spacing w:after="120" w:line="360" w:lineRule="auto"/>
        <w:contextualSpacing/>
        <w:outlineLvl w:val="2"/>
        <w:rPr>
          <w:rFonts w:ascii="Arial" w:eastAsiaTheme="minorHAnsi" w:hAnsi="Arial" w:cs="Arial"/>
          <w:b/>
          <w:bCs/>
          <w:kern w:val="32"/>
        </w:rPr>
      </w:pPr>
      <w:r w:rsidRPr="004F2022">
        <w:rPr>
          <w:rFonts w:ascii="Arial" w:eastAsiaTheme="minorHAnsi" w:hAnsi="Arial" w:cs="Arial"/>
          <w:b/>
          <w:bCs/>
          <w:kern w:val="32"/>
        </w:rPr>
        <w:t xml:space="preserve">120 days from start point to bringing the case to trial.  </w:t>
      </w:r>
    </w:p>
    <w:p w:rsidR="00834695" w:rsidRPr="004F2022" w:rsidRDefault="00834695" w:rsidP="002070AC">
      <w:pPr>
        <w:spacing w:after="120" w:line="360" w:lineRule="auto"/>
        <w:outlineLvl w:val="2"/>
        <w:rPr>
          <w:rFonts w:ascii="Arial" w:eastAsiaTheme="minorHAnsi" w:hAnsi="Arial" w:cs="Arial"/>
          <w:bCs/>
          <w:kern w:val="32"/>
        </w:rPr>
      </w:pPr>
      <w:r w:rsidRPr="004F2022">
        <w:rPr>
          <w:rFonts w:ascii="Arial" w:eastAsiaTheme="minorHAnsi" w:hAnsi="Arial" w:cs="Arial"/>
          <w:bCs/>
          <w:kern w:val="32"/>
        </w:rPr>
        <w:t>This is the length of time that the Department of Justice proposed initially and it is the time limit we will shortly be reporting on performance against as an ATL.</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Option 2</w:t>
      </w:r>
    </w:p>
    <w:p w:rsidR="00834695" w:rsidRPr="004F2022" w:rsidRDefault="00834695" w:rsidP="002070AC">
      <w:pPr>
        <w:numPr>
          <w:ilvl w:val="0"/>
          <w:numId w:val="5"/>
        </w:numPr>
        <w:spacing w:after="120" w:line="360" w:lineRule="auto"/>
        <w:contextualSpacing/>
        <w:outlineLvl w:val="2"/>
        <w:rPr>
          <w:rFonts w:ascii="Arial" w:eastAsiaTheme="minorHAnsi" w:hAnsi="Arial" w:cs="Arial"/>
          <w:b/>
          <w:bCs/>
          <w:kern w:val="32"/>
        </w:rPr>
      </w:pPr>
      <w:r w:rsidRPr="004F2022">
        <w:rPr>
          <w:rFonts w:ascii="Arial" w:eastAsiaTheme="minorHAnsi" w:hAnsi="Arial" w:cs="Arial"/>
          <w:b/>
          <w:bCs/>
          <w:kern w:val="32"/>
        </w:rPr>
        <w:t xml:space="preserve">70 days from start point to bringing the case to trial </w:t>
      </w:r>
    </w:p>
    <w:p w:rsidR="00834695" w:rsidRPr="004F2022" w:rsidRDefault="00834695" w:rsidP="002070AC">
      <w:pPr>
        <w:spacing w:after="120" w:line="360" w:lineRule="auto"/>
        <w:outlineLvl w:val="2"/>
        <w:rPr>
          <w:rFonts w:ascii="Arial" w:eastAsiaTheme="minorHAnsi" w:hAnsi="Arial" w:cs="Arial"/>
          <w:bCs/>
          <w:kern w:val="32"/>
        </w:rPr>
      </w:pPr>
      <w:r w:rsidRPr="004F2022">
        <w:rPr>
          <w:rFonts w:ascii="Arial" w:eastAsiaTheme="minorHAnsi" w:hAnsi="Arial" w:cs="Arial"/>
          <w:bCs/>
          <w:kern w:val="32"/>
        </w:rPr>
        <w:t>This proposal stems from comments the Lord Chief Justice made at a Justice Committee seminar in recent months.  He suggested that the system should be aiming for a much shorter duration of 70 days initially, with a view to reducing this progressively with the ultimate aim of getting youth cases to court in around 50 days</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Option 3</w:t>
      </w:r>
    </w:p>
    <w:p w:rsidR="00834695" w:rsidRPr="004F2022" w:rsidRDefault="00834695" w:rsidP="002070AC">
      <w:pPr>
        <w:numPr>
          <w:ilvl w:val="0"/>
          <w:numId w:val="5"/>
        </w:numPr>
        <w:spacing w:after="120" w:line="360" w:lineRule="auto"/>
        <w:contextualSpacing/>
        <w:outlineLvl w:val="2"/>
        <w:rPr>
          <w:rFonts w:ascii="Arial" w:eastAsiaTheme="minorHAnsi" w:hAnsi="Arial" w:cs="Arial"/>
          <w:b/>
          <w:bCs/>
          <w:kern w:val="32"/>
        </w:rPr>
      </w:pPr>
      <w:r w:rsidRPr="004F2022">
        <w:rPr>
          <w:rFonts w:ascii="Arial" w:eastAsiaTheme="minorHAnsi" w:hAnsi="Arial" w:cs="Arial"/>
          <w:b/>
          <w:bCs/>
          <w:kern w:val="32"/>
        </w:rPr>
        <w:t>50 days from start point to bringing a case to trial</w:t>
      </w:r>
    </w:p>
    <w:p w:rsidR="00834695" w:rsidRPr="004F2022" w:rsidRDefault="00834695" w:rsidP="002070AC">
      <w:pPr>
        <w:spacing w:after="120" w:line="360" w:lineRule="auto"/>
        <w:outlineLvl w:val="2"/>
        <w:rPr>
          <w:rFonts w:ascii="Arial" w:eastAsiaTheme="minorHAnsi" w:hAnsi="Arial" w:cs="Arial"/>
          <w:bCs/>
          <w:kern w:val="32"/>
        </w:rPr>
      </w:pPr>
      <w:r>
        <w:rPr>
          <w:rFonts w:ascii="Arial" w:eastAsiaTheme="minorHAnsi" w:hAnsi="Arial" w:cs="Arial"/>
          <w:bCs/>
          <w:kern w:val="32"/>
        </w:rPr>
        <w:t>Under</w:t>
      </w:r>
      <w:r w:rsidRPr="004F2022">
        <w:rPr>
          <w:rFonts w:ascii="Arial" w:eastAsiaTheme="minorHAnsi" w:hAnsi="Arial" w:cs="Arial"/>
          <w:bCs/>
          <w:kern w:val="32"/>
        </w:rPr>
        <w:t xml:space="preserve"> the “benchmark” Hull youth justice arrangements</w:t>
      </w:r>
      <w:r>
        <w:rPr>
          <w:rFonts w:ascii="Arial" w:eastAsiaTheme="minorHAnsi" w:hAnsi="Arial" w:cs="Arial"/>
          <w:bCs/>
          <w:kern w:val="32"/>
        </w:rPr>
        <w:t xml:space="preserve"> an average of 50 days was achieved from </w:t>
      </w:r>
      <w:r w:rsidRPr="00437E03">
        <w:rPr>
          <w:rFonts w:ascii="Arial" w:eastAsiaTheme="minorHAnsi" w:hAnsi="Arial" w:cs="Arial"/>
          <w:bCs/>
          <w:kern w:val="32"/>
          <w:u w:val="single"/>
        </w:rPr>
        <w:t>arrest</w:t>
      </w:r>
      <w:r>
        <w:rPr>
          <w:rFonts w:ascii="Arial" w:eastAsiaTheme="minorHAnsi" w:hAnsi="Arial" w:cs="Arial"/>
          <w:bCs/>
          <w:kern w:val="32"/>
        </w:rPr>
        <w:t xml:space="preserve"> to </w:t>
      </w:r>
      <w:r w:rsidRPr="00437E03">
        <w:rPr>
          <w:rFonts w:ascii="Arial" w:eastAsiaTheme="minorHAnsi" w:hAnsi="Arial" w:cs="Arial"/>
          <w:bCs/>
          <w:kern w:val="32"/>
          <w:u w:val="single"/>
        </w:rPr>
        <w:t>final disposal</w:t>
      </w:r>
      <w:r>
        <w:rPr>
          <w:rFonts w:ascii="Arial" w:eastAsiaTheme="minorHAnsi" w:hAnsi="Arial" w:cs="Arial"/>
          <w:bCs/>
          <w:kern w:val="32"/>
          <w:u w:val="single"/>
        </w:rPr>
        <w:t>.</w:t>
      </w:r>
      <w:r w:rsidRPr="00A664CD">
        <w:rPr>
          <w:rFonts w:ascii="Arial" w:eastAsiaTheme="minorHAnsi" w:hAnsi="Arial" w:cs="Arial"/>
          <w:bCs/>
          <w:kern w:val="32"/>
        </w:rPr>
        <w:t xml:space="preserve"> </w:t>
      </w:r>
      <w:r>
        <w:rPr>
          <w:rFonts w:ascii="Arial" w:eastAsiaTheme="minorHAnsi" w:hAnsi="Arial" w:cs="Arial"/>
          <w:bCs/>
          <w:kern w:val="32"/>
        </w:rPr>
        <w:t xml:space="preserve"> Whilst our finish point is less challenging than that of the Hull model, option 3 would take into account the Lord Chief Justice’s view that although we have a different system in place in Northern Ireland it might ultimately be possible to get youth cases in particular to court in around 50 days.</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Option 4</w:t>
      </w:r>
    </w:p>
    <w:p w:rsidR="00834695" w:rsidRPr="004F2022" w:rsidRDefault="00834695" w:rsidP="002070AC">
      <w:pPr>
        <w:numPr>
          <w:ilvl w:val="0"/>
          <w:numId w:val="5"/>
        </w:numPr>
        <w:spacing w:after="120" w:line="360" w:lineRule="auto"/>
        <w:contextualSpacing/>
        <w:outlineLvl w:val="2"/>
        <w:rPr>
          <w:rFonts w:ascii="Arial" w:eastAsiaTheme="minorHAnsi" w:hAnsi="Arial" w:cs="Arial"/>
          <w:b/>
          <w:bCs/>
          <w:kern w:val="32"/>
        </w:rPr>
      </w:pPr>
      <w:r w:rsidRPr="004F2022">
        <w:rPr>
          <w:rFonts w:ascii="Arial" w:eastAsiaTheme="minorHAnsi" w:hAnsi="Arial" w:cs="Arial"/>
          <w:b/>
          <w:bCs/>
          <w:kern w:val="32"/>
        </w:rPr>
        <w:t>Other</w:t>
      </w:r>
    </w:p>
    <w:p w:rsidR="00834695" w:rsidRPr="004F2022" w:rsidRDefault="00834695" w:rsidP="002070AC">
      <w:pPr>
        <w:spacing w:after="120" w:line="360" w:lineRule="auto"/>
        <w:outlineLvl w:val="2"/>
        <w:rPr>
          <w:rFonts w:ascii="Arial" w:eastAsiaTheme="minorHAnsi" w:hAnsi="Arial" w:cs="Arial"/>
          <w:bCs/>
          <w:kern w:val="32"/>
        </w:rPr>
      </w:pPr>
      <w:r w:rsidRPr="004F2022">
        <w:rPr>
          <w:rFonts w:ascii="Arial" w:eastAsiaTheme="minorHAnsi" w:hAnsi="Arial" w:cs="Arial"/>
          <w:bCs/>
          <w:kern w:val="32"/>
        </w:rPr>
        <w:t>Is there any other length of time that you feel would be appropriate for an STL?</w:t>
      </w:r>
    </w:p>
    <w:p w:rsidR="00834695" w:rsidRDefault="00834695" w:rsidP="002070AC">
      <w:pPr>
        <w:spacing w:after="120" w:line="360" w:lineRule="auto"/>
        <w:outlineLvl w:val="2"/>
        <w:rPr>
          <w:rFonts w:ascii="Arial" w:eastAsiaTheme="minorHAnsi" w:hAnsi="Arial" w:cs="Arial"/>
          <w:b/>
          <w:bCs/>
          <w:kern w:val="32"/>
        </w:rPr>
      </w:pPr>
    </w:p>
    <w:p w:rsidR="00834695" w:rsidRDefault="00834695" w:rsidP="002070AC">
      <w:pPr>
        <w:spacing w:after="120" w:line="360" w:lineRule="auto"/>
        <w:outlineLvl w:val="2"/>
        <w:rPr>
          <w:rFonts w:ascii="Arial" w:eastAsiaTheme="minorHAnsi" w:hAnsi="Arial" w:cs="Arial"/>
          <w:b/>
          <w:bCs/>
          <w:kern w:val="32"/>
        </w:rPr>
      </w:pPr>
    </w:p>
    <w:p w:rsidR="00834695"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5.</w:t>
      </w:r>
      <w:r w:rsidRPr="004F2022">
        <w:rPr>
          <w:rFonts w:ascii="Arial" w:eastAsiaTheme="minorHAnsi" w:hAnsi="Arial" w:cs="Arial"/>
          <w:b/>
          <w:bCs/>
          <w:kern w:val="32"/>
        </w:rPr>
        <w:tab/>
        <w:t xml:space="preserve">EQUALITY </w:t>
      </w: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5.1</w:t>
      </w:r>
      <w:r w:rsidRPr="004F2022">
        <w:rPr>
          <w:rFonts w:ascii="Arial" w:eastAsiaTheme="minorHAnsi" w:hAnsi="Arial" w:cs="Arial"/>
          <w:b/>
          <w:bCs/>
          <w:kern w:val="32"/>
        </w:rPr>
        <w:tab/>
        <w:t>Section 75 of the Northern Ireland Act 1998 requires all public authorities in Northern Ireland to have due regard to equality of opportunity between the nine equality categories and have regard to promote good relations between persons of different religious belief, political opinion or racial group.  Public authorities are also required to meet legislative obligations under the Disability Discrimination Order, particularly in the formation of public policy making.</w:t>
      </w: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5.2</w:t>
      </w:r>
      <w:r w:rsidRPr="004F2022">
        <w:rPr>
          <w:rFonts w:ascii="Arial" w:eastAsiaTheme="minorHAnsi" w:hAnsi="Arial" w:cs="Arial"/>
          <w:b/>
          <w:bCs/>
          <w:kern w:val="32"/>
        </w:rPr>
        <w:tab/>
        <w:t>The Department of Justice is fully committed to fulfilling its Section 75 obligations on the promotion of equality of opportunity, good relations and meeting legislative requirements in Northern Ireland.</w:t>
      </w: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5.3</w:t>
      </w:r>
      <w:r w:rsidRPr="004F2022">
        <w:rPr>
          <w:rFonts w:ascii="Arial" w:eastAsiaTheme="minorHAnsi" w:hAnsi="Arial" w:cs="Arial"/>
          <w:b/>
          <w:bCs/>
          <w:kern w:val="32"/>
        </w:rPr>
        <w:tab/>
        <w:t>The options set out in this policy consultation have already been subjected to an Equality Impact Screening, as well as the Department’s shared future proofing from the earlier consultation in December 2013 on this subject matter.</w:t>
      </w:r>
    </w:p>
    <w:p w:rsidR="00834695" w:rsidRPr="004F2022" w:rsidRDefault="00834695" w:rsidP="002070AC">
      <w:pPr>
        <w:spacing w:after="120" w:line="360" w:lineRule="auto"/>
        <w:outlineLvl w:val="2"/>
        <w:rPr>
          <w:rFonts w:ascii="Arial" w:eastAsiaTheme="minorHAnsi" w:hAnsi="Arial" w:cs="Arial"/>
          <w:b/>
          <w:bCs/>
          <w:kern w:val="32"/>
        </w:rPr>
      </w:pP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5.4</w:t>
      </w:r>
      <w:r w:rsidRPr="004F2022">
        <w:rPr>
          <w:rFonts w:ascii="Arial" w:eastAsiaTheme="minorHAnsi" w:hAnsi="Arial" w:cs="Arial"/>
          <w:b/>
          <w:bCs/>
          <w:kern w:val="32"/>
        </w:rPr>
        <w:tab/>
        <w:t>There have been no equality issues identified and initial pre-policy screening has not identified any other Section 75 impacts at this stage.  However, we would welcome views from respondents who might identify any area in which they feel the approaches outlined in the document could have adverse equality impacts.</w:t>
      </w:r>
    </w:p>
    <w:p w:rsidR="00834695" w:rsidRPr="004F2022" w:rsidRDefault="00834695" w:rsidP="002070AC">
      <w:pPr>
        <w:spacing w:after="120" w:line="360" w:lineRule="auto"/>
        <w:outlineLvl w:val="2"/>
        <w:rPr>
          <w:rFonts w:ascii="Arial" w:eastAsiaTheme="minorHAnsi" w:hAnsi="Arial" w:cs="Arial"/>
          <w:b/>
          <w:bCs/>
          <w:kern w:val="32"/>
        </w:rPr>
      </w:pPr>
    </w:p>
    <w:p w:rsidR="003C0451" w:rsidRDefault="003C0451">
      <w:pPr>
        <w:spacing w:after="200" w:line="276" w:lineRule="auto"/>
        <w:rPr>
          <w:rFonts w:ascii="Arial" w:eastAsiaTheme="minorHAnsi" w:hAnsi="Arial" w:cs="Arial"/>
          <w:b/>
          <w:bCs/>
          <w:kern w:val="32"/>
        </w:rPr>
      </w:pPr>
      <w:r>
        <w:rPr>
          <w:rFonts w:ascii="Arial" w:eastAsiaTheme="minorHAnsi" w:hAnsi="Arial" w:cs="Arial"/>
          <w:b/>
          <w:bCs/>
          <w:kern w:val="32"/>
        </w:rPr>
        <w:br w:type="page"/>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lastRenderedPageBreak/>
        <w:t>6.</w:t>
      </w:r>
      <w:r w:rsidRPr="004F2022">
        <w:rPr>
          <w:rFonts w:ascii="Arial" w:eastAsiaTheme="minorHAnsi" w:hAnsi="Arial" w:cs="Arial"/>
          <w:b/>
          <w:bCs/>
          <w:kern w:val="32"/>
        </w:rPr>
        <w:tab/>
        <w:t>NEXT STEPS</w:t>
      </w:r>
    </w:p>
    <w:p w:rsidR="00834695" w:rsidRPr="004F2022" w:rsidRDefault="00834695" w:rsidP="002070AC">
      <w:pPr>
        <w:spacing w:after="120" w:line="360" w:lineRule="auto"/>
        <w:outlineLvl w:val="2"/>
        <w:rPr>
          <w:rFonts w:ascii="Arial" w:eastAsiaTheme="minorHAnsi" w:hAnsi="Arial" w:cs="Arial"/>
          <w:bCs/>
          <w:kern w:val="32"/>
        </w:rPr>
      </w:pPr>
      <w:r w:rsidRPr="004F2022">
        <w:rPr>
          <w:rFonts w:ascii="Arial" w:eastAsiaTheme="minorHAnsi" w:hAnsi="Arial" w:cs="Arial"/>
          <w:bCs/>
          <w:kern w:val="32"/>
        </w:rPr>
        <w:t>6.1</w:t>
      </w:r>
      <w:r w:rsidRPr="004F2022">
        <w:rPr>
          <w:rFonts w:ascii="Arial" w:eastAsiaTheme="minorHAnsi" w:hAnsi="Arial" w:cs="Arial"/>
          <w:bCs/>
          <w:kern w:val="32"/>
        </w:rPr>
        <w:tab/>
        <w:t>The Department will consider the responses to this consultation and from those bring forward legislation in the next mandate to make the necessary amendments to the 2003 Order.</w:t>
      </w:r>
    </w:p>
    <w:p w:rsidR="00834695" w:rsidRPr="004F2022" w:rsidRDefault="00834695" w:rsidP="002070AC">
      <w:pPr>
        <w:spacing w:line="360" w:lineRule="auto"/>
        <w:rPr>
          <w:rFonts w:ascii="Arial" w:hAnsi="Arial"/>
        </w:rPr>
      </w:pPr>
    </w:p>
    <w:p w:rsidR="00834695" w:rsidRPr="004F2022" w:rsidRDefault="00834695" w:rsidP="002070AC">
      <w:pPr>
        <w:spacing w:line="276" w:lineRule="auto"/>
        <w:rPr>
          <w:rFonts w:ascii="Arial" w:hAnsi="Arial"/>
        </w:rPr>
      </w:pPr>
      <w:r w:rsidRPr="004F2022">
        <w:rPr>
          <w:rFonts w:ascii="Arial" w:hAnsi="Arial"/>
          <w:b/>
        </w:rPr>
        <w:t>7.</w:t>
      </w:r>
      <w:r w:rsidRPr="004F2022">
        <w:rPr>
          <w:rFonts w:ascii="Arial" w:hAnsi="Arial"/>
          <w:b/>
        </w:rPr>
        <w:tab/>
        <w:t>HOW TO RESPOND</w:t>
      </w:r>
    </w:p>
    <w:p w:rsidR="00834695" w:rsidRPr="004F2022" w:rsidRDefault="00834695" w:rsidP="002070AC">
      <w:pPr>
        <w:spacing w:line="276" w:lineRule="auto"/>
        <w:rPr>
          <w:rFonts w:ascii="Arial" w:hAnsi="Arial"/>
        </w:rPr>
      </w:pPr>
    </w:p>
    <w:p w:rsidR="00834695" w:rsidRPr="004F2022" w:rsidRDefault="00834695" w:rsidP="002070AC">
      <w:pPr>
        <w:spacing w:line="360" w:lineRule="auto"/>
        <w:rPr>
          <w:rFonts w:ascii="Arial" w:eastAsiaTheme="minorHAnsi" w:hAnsi="Arial" w:cs="Arial"/>
          <w:color w:val="000000"/>
        </w:rPr>
      </w:pPr>
      <w:r w:rsidRPr="004F2022">
        <w:rPr>
          <w:rFonts w:ascii="Arial" w:eastAsiaTheme="minorHAnsi" w:hAnsi="Arial" w:cs="Arial"/>
          <w:color w:val="000000"/>
        </w:rPr>
        <w:t>7.1</w:t>
      </w:r>
      <w:r w:rsidRPr="004F2022">
        <w:rPr>
          <w:rFonts w:ascii="Arial" w:eastAsiaTheme="minorHAnsi" w:hAnsi="Arial" w:cs="Arial"/>
          <w:color w:val="000000"/>
        </w:rPr>
        <w:tab/>
        <w:t xml:space="preserve">The Department welcomes views on the issues raised in this consultation paper. The consultation will run from </w:t>
      </w:r>
      <w:r w:rsidR="000F363E">
        <w:rPr>
          <w:rFonts w:ascii="Arial" w:eastAsiaTheme="minorHAnsi" w:hAnsi="Arial" w:cs="Arial"/>
          <w:color w:val="000000"/>
        </w:rPr>
        <w:t xml:space="preserve">22 December 2015 </w:t>
      </w:r>
      <w:r w:rsidRPr="004F2022">
        <w:rPr>
          <w:rFonts w:ascii="Arial" w:eastAsiaTheme="minorHAnsi" w:hAnsi="Arial" w:cs="Arial"/>
          <w:color w:val="000000"/>
        </w:rPr>
        <w:t xml:space="preserve">and all responses should be submitted by </w:t>
      </w:r>
      <w:r w:rsidR="000F363E">
        <w:rPr>
          <w:rFonts w:ascii="Arial" w:eastAsiaTheme="minorHAnsi" w:hAnsi="Arial" w:cs="Arial"/>
          <w:color w:val="000000"/>
        </w:rPr>
        <w:t>28 March 2016</w:t>
      </w:r>
      <w:r w:rsidRPr="004F2022">
        <w:rPr>
          <w:rFonts w:ascii="Arial" w:eastAsiaTheme="minorHAnsi" w:hAnsi="Arial" w:cs="Arial"/>
          <w:color w:val="000000"/>
        </w:rPr>
        <w:t>.</w:t>
      </w:r>
      <w:r w:rsidR="000F363E">
        <w:rPr>
          <w:rFonts w:ascii="Arial" w:eastAsiaTheme="minorHAnsi" w:hAnsi="Arial" w:cs="Arial"/>
          <w:color w:val="000000"/>
        </w:rPr>
        <w:t xml:space="preserve"> </w:t>
      </w:r>
      <w:r w:rsidRPr="004F2022">
        <w:rPr>
          <w:rFonts w:ascii="Arial" w:eastAsiaTheme="minorHAnsi" w:hAnsi="Arial" w:cs="Arial"/>
          <w:color w:val="000000"/>
        </w:rPr>
        <w:t xml:space="preserve"> Appendix 2 provides a questionnaire for completion by respondents which is also available on the Department’s website. Responses can be sent by e-mail, fax or post as below.</w:t>
      </w:r>
    </w:p>
    <w:p w:rsidR="00834695" w:rsidRPr="004F2022" w:rsidRDefault="00834695" w:rsidP="002070AC">
      <w:pPr>
        <w:spacing w:after="200" w:line="276" w:lineRule="auto"/>
        <w:rPr>
          <w:rFonts w:ascii="Arial" w:eastAsiaTheme="minorHAnsi" w:hAnsi="Arial" w:cs="Arial"/>
          <w:color w:val="000000"/>
        </w:rPr>
      </w:pPr>
    </w:p>
    <w:p w:rsidR="00834695" w:rsidRPr="004F2022" w:rsidRDefault="00834695" w:rsidP="002070AC">
      <w:pPr>
        <w:spacing w:after="200" w:line="276" w:lineRule="auto"/>
        <w:rPr>
          <w:rFonts w:ascii="Arial" w:eastAsiaTheme="minorHAnsi" w:hAnsi="Arial" w:cs="Arial"/>
          <w:color w:val="000000"/>
        </w:rPr>
      </w:pPr>
      <w:r w:rsidRPr="004F2022">
        <w:rPr>
          <w:rFonts w:ascii="Arial" w:eastAsiaTheme="minorHAnsi" w:hAnsi="Arial" w:cs="Arial"/>
          <w:color w:val="000000"/>
        </w:rPr>
        <w:t>7.2</w:t>
      </w:r>
      <w:r w:rsidRPr="004F2022">
        <w:rPr>
          <w:rFonts w:ascii="Arial" w:eastAsiaTheme="minorHAnsi" w:hAnsi="Arial" w:cs="Arial"/>
          <w:color w:val="000000"/>
        </w:rPr>
        <w:tab/>
        <w:t>For queries and responses to the consultation please contact:</w:t>
      </w:r>
    </w:p>
    <w:p w:rsidR="00834695" w:rsidRPr="004F2022" w:rsidRDefault="00834695" w:rsidP="002070AC">
      <w:pPr>
        <w:spacing w:line="360" w:lineRule="auto"/>
        <w:rPr>
          <w:rFonts w:ascii="Arial" w:hAnsi="Arial" w:cs="Arial"/>
        </w:rPr>
      </w:pPr>
    </w:p>
    <w:p w:rsidR="00834695" w:rsidRPr="004F2022" w:rsidRDefault="00834695" w:rsidP="002070AC">
      <w:pPr>
        <w:tabs>
          <w:tab w:val="left" w:pos="720"/>
          <w:tab w:val="left" w:pos="900"/>
          <w:tab w:val="left" w:pos="2340"/>
        </w:tabs>
        <w:ind w:firstLine="851"/>
        <w:rPr>
          <w:rFonts w:ascii="Arial" w:eastAsiaTheme="minorHAnsi" w:hAnsi="Arial" w:cs="Arial"/>
          <w:i/>
        </w:rPr>
      </w:pPr>
      <w:r w:rsidRPr="004F2022">
        <w:rPr>
          <w:rFonts w:ascii="Arial" w:eastAsiaTheme="minorHAnsi" w:hAnsi="Arial" w:cs="Arial"/>
          <w:i/>
        </w:rPr>
        <w:t>Consultation Co-Ordinator</w:t>
      </w:r>
    </w:p>
    <w:p w:rsidR="00834695" w:rsidRPr="004F2022" w:rsidRDefault="00834695" w:rsidP="002070AC">
      <w:pPr>
        <w:tabs>
          <w:tab w:val="left" w:pos="720"/>
          <w:tab w:val="left" w:pos="900"/>
          <w:tab w:val="left" w:pos="2340"/>
        </w:tabs>
        <w:ind w:firstLine="851"/>
        <w:rPr>
          <w:rFonts w:ascii="Arial" w:eastAsiaTheme="minorHAnsi" w:hAnsi="Arial" w:cs="Arial"/>
          <w:i/>
        </w:rPr>
      </w:pPr>
      <w:r w:rsidRPr="004F2022">
        <w:rPr>
          <w:rFonts w:ascii="Arial" w:eastAsiaTheme="minorHAnsi" w:hAnsi="Arial" w:cs="Arial"/>
          <w:i/>
        </w:rPr>
        <w:t>Speeding Up Justice Branch</w:t>
      </w:r>
    </w:p>
    <w:p w:rsidR="00834695" w:rsidRPr="004F2022" w:rsidRDefault="00834695" w:rsidP="002070AC">
      <w:pPr>
        <w:tabs>
          <w:tab w:val="left" w:pos="900"/>
          <w:tab w:val="left" w:pos="2340"/>
        </w:tabs>
        <w:ind w:firstLine="851"/>
        <w:rPr>
          <w:rFonts w:ascii="Arial" w:eastAsiaTheme="minorHAnsi" w:hAnsi="Arial" w:cs="Arial"/>
          <w:i/>
        </w:rPr>
      </w:pPr>
      <w:r w:rsidRPr="004F2022">
        <w:rPr>
          <w:rFonts w:ascii="Arial" w:eastAsiaTheme="minorHAnsi" w:hAnsi="Arial" w:cs="Arial"/>
          <w:i/>
        </w:rPr>
        <w:t xml:space="preserve">Massey House </w:t>
      </w:r>
    </w:p>
    <w:p w:rsidR="00834695" w:rsidRPr="004F2022" w:rsidRDefault="00834695" w:rsidP="002070AC">
      <w:pPr>
        <w:tabs>
          <w:tab w:val="left" w:pos="900"/>
        </w:tabs>
        <w:ind w:firstLine="851"/>
        <w:rPr>
          <w:rFonts w:ascii="Arial" w:eastAsiaTheme="minorHAnsi" w:hAnsi="Arial" w:cs="Arial"/>
          <w:i/>
        </w:rPr>
      </w:pPr>
      <w:r w:rsidRPr="004F2022">
        <w:rPr>
          <w:rFonts w:ascii="Arial" w:eastAsiaTheme="minorHAnsi" w:hAnsi="Arial" w:cs="Arial"/>
          <w:i/>
        </w:rPr>
        <w:t>Stormont Estate</w:t>
      </w:r>
    </w:p>
    <w:p w:rsidR="00834695" w:rsidRPr="004F2022" w:rsidRDefault="00834695" w:rsidP="002070AC">
      <w:pPr>
        <w:tabs>
          <w:tab w:val="left" w:pos="900"/>
          <w:tab w:val="left" w:pos="2340"/>
        </w:tabs>
        <w:ind w:firstLine="851"/>
        <w:rPr>
          <w:rFonts w:ascii="Arial" w:eastAsiaTheme="minorHAnsi" w:hAnsi="Arial" w:cs="Arial"/>
          <w:i/>
        </w:rPr>
      </w:pPr>
      <w:r w:rsidRPr="004F2022">
        <w:rPr>
          <w:rFonts w:ascii="Arial" w:eastAsiaTheme="minorHAnsi" w:hAnsi="Arial" w:cs="Arial"/>
          <w:i/>
        </w:rPr>
        <w:t xml:space="preserve">Belfast </w:t>
      </w:r>
    </w:p>
    <w:p w:rsidR="00834695" w:rsidRPr="004F2022" w:rsidRDefault="00834695" w:rsidP="002070AC">
      <w:pPr>
        <w:tabs>
          <w:tab w:val="left" w:pos="900"/>
          <w:tab w:val="left" w:pos="2340"/>
        </w:tabs>
        <w:ind w:firstLine="851"/>
        <w:rPr>
          <w:rFonts w:ascii="Arial" w:eastAsiaTheme="minorHAnsi" w:hAnsi="Arial" w:cs="Arial"/>
          <w:i/>
        </w:rPr>
      </w:pPr>
      <w:r w:rsidRPr="004F2022">
        <w:rPr>
          <w:rFonts w:ascii="Arial" w:eastAsiaTheme="minorHAnsi" w:hAnsi="Arial" w:cs="Arial"/>
          <w:i/>
        </w:rPr>
        <w:t>BT4 3SX</w:t>
      </w:r>
    </w:p>
    <w:p w:rsidR="00834695" w:rsidRPr="004F2022" w:rsidRDefault="00834695" w:rsidP="002070AC">
      <w:pPr>
        <w:tabs>
          <w:tab w:val="left" w:pos="900"/>
          <w:tab w:val="left" w:pos="2340"/>
        </w:tabs>
        <w:rPr>
          <w:rFonts w:ascii="Arial" w:eastAsiaTheme="minorHAnsi" w:hAnsi="Arial" w:cs="Arial"/>
        </w:rPr>
      </w:pPr>
    </w:p>
    <w:p w:rsidR="00834695" w:rsidRPr="004F2022" w:rsidRDefault="00834695" w:rsidP="002070AC">
      <w:pPr>
        <w:ind w:firstLine="851"/>
        <w:rPr>
          <w:rFonts w:ascii="Arial" w:eastAsiaTheme="minorHAnsi" w:hAnsi="Arial" w:cs="Arial"/>
          <w:i/>
        </w:rPr>
      </w:pPr>
      <w:r w:rsidRPr="004F2022">
        <w:rPr>
          <w:rFonts w:ascii="Arial" w:eastAsiaTheme="minorHAnsi" w:hAnsi="Arial" w:cs="Arial"/>
          <w:i/>
        </w:rPr>
        <w:t>Tel:</w:t>
      </w:r>
      <w:r w:rsidRPr="004F2022">
        <w:rPr>
          <w:rFonts w:ascii="Arial" w:eastAsiaTheme="minorHAnsi" w:hAnsi="Arial" w:cs="Arial"/>
          <w:i/>
        </w:rPr>
        <w:tab/>
      </w:r>
      <w:r w:rsidRPr="004F2022">
        <w:rPr>
          <w:rFonts w:ascii="Arial" w:eastAsiaTheme="minorHAnsi" w:hAnsi="Arial" w:cs="Arial"/>
          <w:i/>
        </w:rPr>
        <w:tab/>
        <w:t>028 90 169645</w:t>
      </w:r>
    </w:p>
    <w:p w:rsidR="00834695" w:rsidRPr="004F2022" w:rsidRDefault="00834695" w:rsidP="002070AC">
      <w:pPr>
        <w:tabs>
          <w:tab w:val="left" w:pos="900"/>
          <w:tab w:val="left" w:pos="2340"/>
        </w:tabs>
        <w:rPr>
          <w:rFonts w:ascii="Arial" w:eastAsiaTheme="minorHAnsi" w:hAnsi="Arial" w:cs="Arial"/>
          <w:i/>
        </w:rPr>
      </w:pPr>
    </w:p>
    <w:p w:rsidR="00E27120" w:rsidRPr="00E27120" w:rsidRDefault="00834695" w:rsidP="00E27120">
      <w:pPr>
        <w:tabs>
          <w:tab w:val="left" w:pos="900"/>
        </w:tabs>
        <w:ind w:firstLine="851"/>
        <w:rPr>
          <w:rFonts w:ascii="Arial" w:eastAsiaTheme="minorHAnsi" w:hAnsi="Arial" w:cs="Arial"/>
          <w:i/>
          <w:color w:val="FF0000"/>
        </w:rPr>
      </w:pPr>
      <w:r w:rsidRPr="004F2022">
        <w:rPr>
          <w:rFonts w:ascii="Arial" w:eastAsiaTheme="minorHAnsi" w:hAnsi="Arial" w:cs="Arial"/>
          <w:i/>
        </w:rPr>
        <w:t xml:space="preserve">Email: </w:t>
      </w:r>
      <w:r w:rsidRPr="004F2022">
        <w:rPr>
          <w:rFonts w:ascii="Arial" w:eastAsiaTheme="minorHAnsi" w:hAnsi="Arial" w:cs="Arial"/>
          <w:i/>
        </w:rPr>
        <w:tab/>
      </w:r>
      <w:hyperlink r:id="rId10" w:history="1">
        <w:r w:rsidR="00E27120" w:rsidRPr="00E27120">
          <w:rPr>
            <w:rFonts w:ascii="Arial" w:hAnsi="Arial" w:cs="Arial"/>
            <w:color w:val="0000FF"/>
            <w:u w:val="single"/>
          </w:rPr>
          <w:t>SpeedingUpJustice@dojni.x.gsi.gov.uk</w:t>
        </w:r>
      </w:hyperlink>
    </w:p>
    <w:p w:rsidR="00E27120" w:rsidRPr="00E27120" w:rsidRDefault="00E27120" w:rsidP="00E27120">
      <w:pPr>
        <w:tabs>
          <w:tab w:val="left" w:pos="900"/>
        </w:tabs>
        <w:ind w:firstLine="851"/>
        <w:rPr>
          <w:rFonts w:ascii="Arial" w:hAnsi="Arial" w:cs="Arial"/>
          <w:color w:val="FF0000"/>
        </w:rPr>
      </w:pPr>
    </w:p>
    <w:p w:rsidR="00834695" w:rsidRPr="004F2022" w:rsidRDefault="00834695" w:rsidP="002070AC">
      <w:pPr>
        <w:spacing w:line="360" w:lineRule="auto"/>
        <w:rPr>
          <w:rFonts w:ascii="Arial" w:eastAsiaTheme="minorHAnsi" w:hAnsi="Arial" w:cs="Arial"/>
        </w:rPr>
      </w:pPr>
      <w:r w:rsidRPr="004F2022">
        <w:rPr>
          <w:rFonts w:ascii="Arial" w:eastAsiaTheme="minorHAnsi" w:hAnsi="Arial" w:cs="Arial"/>
        </w:rPr>
        <w:t>7.3</w:t>
      </w:r>
      <w:r w:rsidRPr="004F2022">
        <w:rPr>
          <w:rFonts w:ascii="Arial" w:eastAsiaTheme="minorHAnsi" w:hAnsi="Arial" w:cs="Arial"/>
        </w:rPr>
        <w:tab/>
        <w:t>When responding, please state whether you are making a submission as an individual or representing the views of an organisation. If responding on behalf of an organisation, please make it clear who the organisation represents and, where applicable, how the views of members were assembled.</w:t>
      </w:r>
    </w:p>
    <w:p w:rsidR="00834695" w:rsidRDefault="00834695" w:rsidP="002070AC">
      <w:pPr>
        <w:spacing w:after="200" w:line="276" w:lineRule="auto"/>
        <w:rPr>
          <w:rFonts w:ascii="Arial" w:eastAsiaTheme="minorHAnsi" w:hAnsi="Arial" w:cs="Arial"/>
        </w:rPr>
      </w:pPr>
      <w:r>
        <w:rPr>
          <w:rFonts w:ascii="Arial" w:eastAsiaTheme="minorHAnsi" w:hAnsi="Arial" w:cs="Arial"/>
        </w:rPr>
        <w:br w:type="page"/>
      </w:r>
    </w:p>
    <w:p w:rsidR="00834695" w:rsidRPr="004F2022" w:rsidRDefault="00834695" w:rsidP="002070AC">
      <w:pPr>
        <w:spacing w:line="360" w:lineRule="auto"/>
        <w:rPr>
          <w:rFonts w:ascii="Arial" w:eastAsiaTheme="minorHAnsi" w:hAnsi="Arial" w:cs="Arial"/>
          <w:b/>
          <w:bCs/>
          <w:kern w:val="32"/>
        </w:rPr>
      </w:pPr>
      <w:bookmarkStart w:id="0" w:name="_Toc420571948"/>
      <w:bookmarkStart w:id="1" w:name="_Toc420497670"/>
      <w:bookmarkStart w:id="2" w:name="_Toc420418413"/>
      <w:bookmarkStart w:id="3" w:name="_Toc420417343"/>
      <w:bookmarkStart w:id="4" w:name="_Toc420417002"/>
      <w:r w:rsidRPr="004F2022">
        <w:rPr>
          <w:rFonts w:ascii="Arial" w:eastAsiaTheme="minorHAnsi" w:hAnsi="Arial" w:cs="Arial"/>
          <w:b/>
          <w:bCs/>
          <w:kern w:val="32"/>
        </w:rPr>
        <w:lastRenderedPageBreak/>
        <w:t>Additional copies and alternative formats</w:t>
      </w:r>
      <w:bookmarkEnd w:id="0"/>
      <w:bookmarkEnd w:id="1"/>
      <w:bookmarkEnd w:id="2"/>
      <w:bookmarkEnd w:id="3"/>
      <w:bookmarkEnd w:id="4"/>
    </w:p>
    <w:p w:rsidR="00834695" w:rsidRPr="004F2022" w:rsidRDefault="00834695" w:rsidP="002070AC">
      <w:pPr>
        <w:spacing w:line="360" w:lineRule="auto"/>
        <w:rPr>
          <w:rFonts w:ascii="Arial" w:eastAsiaTheme="minorHAnsi" w:hAnsi="Arial" w:cs="Arial"/>
          <w:b/>
          <w:bCs/>
          <w:kern w:val="32"/>
        </w:rPr>
      </w:pPr>
    </w:p>
    <w:p w:rsidR="00834695" w:rsidRPr="004F2022" w:rsidRDefault="00834695" w:rsidP="002070AC">
      <w:pPr>
        <w:spacing w:line="360" w:lineRule="auto"/>
        <w:rPr>
          <w:rFonts w:ascii="Arial" w:eastAsiaTheme="minorHAnsi" w:hAnsi="Arial" w:cs="Arial"/>
        </w:rPr>
      </w:pPr>
      <w:r w:rsidRPr="004F2022">
        <w:rPr>
          <w:rFonts w:ascii="Arial" w:eastAsiaTheme="minorHAnsi" w:hAnsi="Arial" w:cs="Arial"/>
        </w:rPr>
        <w:t>7.4</w:t>
      </w:r>
      <w:r w:rsidRPr="004F2022">
        <w:rPr>
          <w:rFonts w:ascii="Arial" w:eastAsiaTheme="minorHAnsi" w:hAnsi="Arial" w:cs="Arial"/>
        </w:rPr>
        <w:tab/>
        <w:t>An electronic copy of this document is available to view and download from the consultation section of the Department of Justice website (</w:t>
      </w:r>
      <w:hyperlink r:id="rId11" w:history="1">
        <w:r w:rsidRPr="004F2022">
          <w:rPr>
            <w:rFonts w:ascii="Arial" w:eastAsiaTheme="minorHAnsi" w:hAnsi="Arial" w:cs="Arial"/>
            <w:color w:val="0000FF"/>
            <w:u w:val="single"/>
          </w:rPr>
          <w:t>http://www.dojni.gov.uk</w:t>
        </w:r>
      </w:hyperlink>
      <w:r w:rsidRPr="004F2022">
        <w:rPr>
          <w:rFonts w:ascii="Arial" w:eastAsiaTheme="minorHAnsi" w:hAnsi="Arial" w:cs="Arial"/>
        </w:rPr>
        <w:t>).</w:t>
      </w:r>
    </w:p>
    <w:p w:rsidR="00834695" w:rsidRPr="004F2022" w:rsidRDefault="00834695" w:rsidP="002070AC">
      <w:pPr>
        <w:spacing w:line="360" w:lineRule="auto"/>
        <w:rPr>
          <w:rFonts w:ascii="Arial" w:eastAsiaTheme="minorHAnsi" w:hAnsi="Arial" w:cs="Arial"/>
        </w:rPr>
      </w:pPr>
    </w:p>
    <w:p w:rsidR="00834695" w:rsidRPr="004F2022" w:rsidRDefault="00834695" w:rsidP="002070AC">
      <w:pPr>
        <w:tabs>
          <w:tab w:val="left" w:pos="900"/>
        </w:tabs>
        <w:spacing w:line="360" w:lineRule="auto"/>
        <w:rPr>
          <w:rFonts w:ascii="Arial" w:eastAsiaTheme="minorHAnsi" w:hAnsi="Arial" w:cs="Arial"/>
        </w:rPr>
      </w:pPr>
      <w:r w:rsidRPr="004F2022">
        <w:rPr>
          <w:rFonts w:ascii="Arial" w:eastAsiaTheme="minorHAnsi" w:hAnsi="Arial" w:cs="Arial"/>
        </w:rPr>
        <w:t>7.5</w:t>
      </w:r>
      <w:r w:rsidRPr="004F2022">
        <w:rPr>
          <w:rFonts w:ascii="Arial" w:eastAsiaTheme="minorHAnsi" w:hAnsi="Arial" w:cs="Arial"/>
        </w:rPr>
        <w:tab/>
        <w:t>You may make copies of this document without seeking permission and if you require further printed copies, we would invite you to access the document through our website. If you do not have access to the internet and require us to provide you with further copies, please contact us with your specific request.</w:t>
      </w:r>
    </w:p>
    <w:p w:rsidR="00834695" w:rsidRPr="004F2022" w:rsidRDefault="00834695" w:rsidP="002070AC">
      <w:pPr>
        <w:tabs>
          <w:tab w:val="left" w:pos="900"/>
        </w:tabs>
        <w:spacing w:line="360" w:lineRule="auto"/>
        <w:rPr>
          <w:rFonts w:ascii="Arial" w:eastAsiaTheme="minorHAnsi" w:hAnsi="Arial" w:cs="Arial"/>
        </w:rPr>
      </w:pPr>
    </w:p>
    <w:p w:rsidR="00834695" w:rsidRPr="004F2022" w:rsidRDefault="00834695" w:rsidP="002070AC">
      <w:pPr>
        <w:tabs>
          <w:tab w:val="left" w:pos="900"/>
        </w:tabs>
        <w:spacing w:line="360" w:lineRule="auto"/>
        <w:rPr>
          <w:rFonts w:ascii="Arial" w:eastAsiaTheme="minorHAnsi" w:hAnsi="Arial" w:cs="Arial"/>
        </w:rPr>
      </w:pPr>
      <w:r w:rsidRPr="004F2022">
        <w:rPr>
          <w:rFonts w:ascii="Arial" w:eastAsiaTheme="minorHAnsi" w:hAnsi="Arial" w:cs="Arial"/>
        </w:rPr>
        <w:t>7.6</w:t>
      </w:r>
      <w:r w:rsidRPr="004F2022">
        <w:rPr>
          <w:rFonts w:ascii="Arial" w:eastAsiaTheme="minorHAnsi" w:hAnsi="Arial" w:cs="Arial"/>
        </w:rPr>
        <w:tab/>
        <w:t>Copies in other formats, including Braille, large print or audio cassette may be made available on request. If it would assist you to access the document in an alternative format, or a language other than English, please let us know and we will do our best to assist you.</w:t>
      </w:r>
    </w:p>
    <w:p w:rsidR="00834695" w:rsidRPr="004F2022" w:rsidRDefault="00834695" w:rsidP="002070AC">
      <w:pPr>
        <w:tabs>
          <w:tab w:val="left" w:pos="900"/>
        </w:tabs>
        <w:spacing w:line="360" w:lineRule="auto"/>
        <w:rPr>
          <w:rFonts w:ascii="Arial" w:eastAsiaTheme="minorHAnsi" w:hAnsi="Arial" w:cs="Arial"/>
          <w:b/>
        </w:rPr>
      </w:pPr>
    </w:p>
    <w:p w:rsidR="00834695" w:rsidRPr="004F2022" w:rsidRDefault="00834695" w:rsidP="002070AC">
      <w:pPr>
        <w:tabs>
          <w:tab w:val="left" w:pos="900"/>
        </w:tabs>
        <w:spacing w:line="360" w:lineRule="auto"/>
        <w:rPr>
          <w:rFonts w:ascii="Arial" w:eastAsiaTheme="minorHAnsi" w:hAnsi="Arial" w:cs="Arial"/>
          <w:b/>
        </w:rPr>
      </w:pPr>
      <w:r w:rsidRPr="004F2022">
        <w:rPr>
          <w:rFonts w:ascii="Arial" w:eastAsiaTheme="minorHAnsi" w:hAnsi="Arial" w:cs="Arial"/>
          <w:b/>
        </w:rPr>
        <w:t>Confidentiality</w:t>
      </w:r>
    </w:p>
    <w:p w:rsidR="00834695" w:rsidRPr="004F2022" w:rsidRDefault="00834695" w:rsidP="002070AC">
      <w:pPr>
        <w:tabs>
          <w:tab w:val="left" w:pos="900"/>
        </w:tabs>
        <w:spacing w:line="360" w:lineRule="auto"/>
        <w:rPr>
          <w:rFonts w:ascii="Arial" w:eastAsiaTheme="minorHAnsi" w:hAnsi="Arial" w:cs="Arial"/>
          <w:b/>
        </w:rPr>
      </w:pPr>
    </w:p>
    <w:p w:rsidR="00834695" w:rsidRPr="004F2022" w:rsidRDefault="00834695" w:rsidP="002070AC">
      <w:pPr>
        <w:tabs>
          <w:tab w:val="left" w:pos="900"/>
        </w:tabs>
        <w:spacing w:line="360" w:lineRule="auto"/>
        <w:rPr>
          <w:rFonts w:ascii="Arial" w:eastAsiaTheme="minorHAnsi" w:hAnsi="Arial" w:cs="Arial"/>
        </w:rPr>
      </w:pPr>
      <w:r w:rsidRPr="004F2022">
        <w:rPr>
          <w:rFonts w:ascii="Arial" w:eastAsiaTheme="minorHAnsi" w:hAnsi="Arial" w:cs="Arial"/>
        </w:rPr>
        <w:t>7.7</w:t>
      </w:r>
      <w:r w:rsidRPr="004F2022">
        <w:rPr>
          <w:rFonts w:ascii="Arial" w:eastAsiaTheme="minorHAnsi" w:hAnsi="Arial" w:cs="Arial"/>
        </w:rPr>
        <w:tab/>
        <w:t>At the end of the consultation period, copies of responses received by the Department may be made available publicly. A summary of responses may also be published on the Department of Justice website. If you prefer all or part of your response or name to be anonymised, please state this clearly in your response. Any confidentiality disclaimer that may be generated by you or your organisation’s IT system or included as a general statement in your fax cover sheet, will be taken to apply only to information in your response for which confidentiality has been specifically requested.</w:t>
      </w:r>
    </w:p>
    <w:p w:rsidR="00834695" w:rsidRPr="004F2022" w:rsidRDefault="00834695" w:rsidP="002070AC">
      <w:pPr>
        <w:tabs>
          <w:tab w:val="left" w:pos="900"/>
        </w:tabs>
        <w:autoSpaceDE w:val="0"/>
        <w:autoSpaceDN w:val="0"/>
        <w:adjustRightInd w:val="0"/>
        <w:spacing w:line="360" w:lineRule="auto"/>
        <w:rPr>
          <w:rFonts w:ascii="Arial" w:eastAsiaTheme="minorHAnsi" w:hAnsi="Arial" w:cs="Arial"/>
        </w:rPr>
      </w:pPr>
    </w:p>
    <w:p w:rsidR="00834695" w:rsidRPr="004F2022" w:rsidRDefault="00834695" w:rsidP="002070AC">
      <w:pPr>
        <w:tabs>
          <w:tab w:val="left" w:pos="900"/>
        </w:tabs>
        <w:autoSpaceDE w:val="0"/>
        <w:autoSpaceDN w:val="0"/>
        <w:adjustRightInd w:val="0"/>
        <w:spacing w:line="360" w:lineRule="auto"/>
        <w:rPr>
          <w:rFonts w:ascii="Arial" w:eastAsiaTheme="minorHAnsi" w:hAnsi="Arial" w:cs="Arial"/>
        </w:rPr>
      </w:pPr>
      <w:r w:rsidRPr="004F2022">
        <w:rPr>
          <w:rFonts w:ascii="Arial" w:eastAsiaTheme="minorHAnsi" w:hAnsi="Arial" w:cs="Arial"/>
        </w:rPr>
        <w:t>7.8</w:t>
      </w:r>
      <w:r w:rsidRPr="004F2022">
        <w:rPr>
          <w:rFonts w:ascii="Arial" w:eastAsiaTheme="minorHAnsi" w:hAnsi="Arial" w:cs="Arial"/>
        </w:rPr>
        <w:tab/>
        <w:t>Any personal data which you provide will be handled in accordance with the Data Protection Act 1998</w:t>
      </w:r>
      <w:r w:rsidRPr="004F2022">
        <w:rPr>
          <w:rFonts w:ascii="Arial" w:eastAsiaTheme="minorHAnsi" w:hAnsi="Arial"/>
          <w:vertAlign w:val="superscript"/>
        </w:rPr>
        <w:footnoteReference w:id="2"/>
      </w:r>
      <w:r w:rsidRPr="004F2022">
        <w:rPr>
          <w:rFonts w:ascii="Arial" w:eastAsiaTheme="minorHAnsi" w:hAnsi="Arial" w:cs="Arial"/>
        </w:rPr>
        <w:t>. Respondents should also be aware that the Department’s obligations under the Freedom of Information Act 2000</w:t>
      </w:r>
      <w:r w:rsidRPr="004F2022">
        <w:rPr>
          <w:rFonts w:ascii="Arial" w:eastAsiaTheme="minorHAnsi" w:hAnsi="Arial"/>
          <w:vertAlign w:val="superscript"/>
        </w:rPr>
        <w:footnoteReference w:id="3"/>
      </w:r>
      <w:r w:rsidRPr="004F2022">
        <w:rPr>
          <w:rFonts w:ascii="Arial" w:eastAsiaTheme="minorHAnsi" w:hAnsi="Arial" w:cs="Arial"/>
        </w:rPr>
        <w:t xml:space="preserve"> may require that responses not subject to specific exemptions in the Act be communicated to third parties on request.</w:t>
      </w:r>
    </w:p>
    <w:p w:rsidR="00834695" w:rsidRPr="004F2022" w:rsidRDefault="00834695" w:rsidP="002070AC">
      <w:pPr>
        <w:spacing w:line="360" w:lineRule="auto"/>
        <w:outlineLvl w:val="2"/>
        <w:rPr>
          <w:rFonts w:ascii="Arial" w:eastAsiaTheme="minorHAnsi" w:hAnsi="Arial" w:cs="Arial"/>
          <w:b/>
          <w:bCs/>
          <w:kern w:val="32"/>
        </w:rPr>
      </w:pPr>
      <w:bookmarkStart w:id="5" w:name="_Toc420571951"/>
      <w:bookmarkStart w:id="6" w:name="_Toc420497673"/>
      <w:bookmarkStart w:id="7" w:name="_Toc420418416"/>
      <w:bookmarkStart w:id="8" w:name="_Toc420417346"/>
      <w:bookmarkStart w:id="9" w:name="_Toc420417005"/>
    </w:p>
    <w:p w:rsidR="00834695" w:rsidRPr="004F2022" w:rsidRDefault="00834695" w:rsidP="002070AC">
      <w:pPr>
        <w:spacing w:line="360" w:lineRule="auto"/>
        <w:outlineLvl w:val="2"/>
        <w:rPr>
          <w:rFonts w:ascii="Arial" w:eastAsiaTheme="minorHAnsi" w:hAnsi="Arial" w:cs="Arial"/>
          <w:b/>
          <w:bCs/>
          <w:kern w:val="32"/>
        </w:rPr>
      </w:pPr>
      <w:r w:rsidRPr="004F2022">
        <w:rPr>
          <w:rFonts w:ascii="Arial" w:eastAsiaTheme="minorHAnsi" w:hAnsi="Arial" w:cs="Arial"/>
          <w:b/>
          <w:bCs/>
          <w:kern w:val="32"/>
        </w:rPr>
        <w:t>Complaints</w:t>
      </w:r>
      <w:bookmarkEnd w:id="5"/>
      <w:bookmarkEnd w:id="6"/>
      <w:bookmarkEnd w:id="7"/>
      <w:bookmarkEnd w:id="8"/>
      <w:bookmarkEnd w:id="9"/>
    </w:p>
    <w:p w:rsidR="00834695" w:rsidRPr="004F2022" w:rsidRDefault="00834695" w:rsidP="002070AC">
      <w:pPr>
        <w:spacing w:line="360" w:lineRule="auto"/>
        <w:outlineLvl w:val="2"/>
        <w:rPr>
          <w:rFonts w:ascii="Arial" w:eastAsiaTheme="minorHAnsi" w:hAnsi="Arial" w:cs="Arial"/>
          <w:b/>
          <w:bCs/>
          <w:kern w:val="32"/>
        </w:rPr>
      </w:pPr>
    </w:p>
    <w:p w:rsidR="00834695" w:rsidRPr="004F2022" w:rsidRDefault="00834695" w:rsidP="002070AC">
      <w:pPr>
        <w:tabs>
          <w:tab w:val="left" w:pos="900"/>
        </w:tabs>
        <w:autoSpaceDE w:val="0"/>
        <w:autoSpaceDN w:val="0"/>
        <w:adjustRightInd w:val="0"/>
        <w:spacing w:line="360" w:lineRule="auto"/>
        <w:rPr>
          <w:rFonts w:ascii="Arial" w:eastAsiaTheme="minorHAnsi" w:hAnsi="Arial" w:cs="Arial"/>
        </w:rPr>
      </w:pPr>
      <w:r w:rsidRPr="004F2022">
        <w:rPr>
          <w:rFonts w:ascii="Arial" w:eastAsiaTheme="minorHAnsi" w:hAnsi="Arial" w:cs="Arial"/>
        </w:rPr>
        <w:t>7.9</w:t>
      </w:r>
      <w:r w:rsidRPr="004F2022">
        <w:rPr>
          <w:rFonts w:ascii="Arial" w:eastAsiaTheme="minorHAnsi" w:hAnsi="Arial" w:cs="Arial"/>
        </w:rPr>
        <w:tab/>
        <w:t>Any comments, queries or concerns about the way this exercise has been conducted should be sent to the following address:</w:t>
      </w:r>
    </w:p>
    <w:p w:rsidR="00834695" w:rsidRPr="004F2022" w:rsidRDefault="00834695" w:rsidP="002070AC">
      <w:pPr>
        <w:tabs>
          <w:tab w:val="left" w:pos="900"/>
        </w:tabs>
        <w:autoSpaceDE w:val="0"/>
        <w:autoSpaceDN w:val="0"/>
        <w:adjustRightInd w:val="0"/>
        <w:spacing w:line="360" w:lineRule="auto"/>
        <w:rPr>
          <w:rFonts w:ascii="Arial" w:eastAsiaTheme="minorHAnsi" w:hAnsi="Arial" w:cs="Arial"/>
        </w:rPr>
      </w:pPr>
    </w:p>
    <w:p w:rsidR="00834695" w:rsidRPr="004F2022" w:rsidRDefault="00834695" w:rsidP="002070AC">
      <w:pPr>
        <w:tabs>
          <w:tab w:val="left" w:pos="900"/>
        </w:tabs>
        <w:autoSpaceDE w:val="0"/>
        <w:autoSpaceDN w:val="0"/>
        <w:adjustRightInd w:val="0"/>
        <w:ind w:firstLine="851"/>
        <w:rPr>
          <w:rFonts w:ascii="Arial" w:eastAsiaTheme="minorHAnsi" w:hAnsi="Arial" w:cs="Arial"/>
        </w:rPr>
      </w:pPr>
      <w:r w:rsidRPr="004F2022">
        <w:rPr>
          <w:rFonts w:ascii="Arial" w:eastAsiaTheme="minorHAnsi" w:hAnsi="Arial" w:cs="Arial"/>
        </w:rPr>
        <w:t>Standards Unit</w:t>
      </w:r>
    </w:p>
    <w:p w:rsidR="00834695" w:rsidRPr="004F2022" w:rsidRDefault="00834695" w:rsidP="002070AC">
      <w:pPr>
        <w:tabs>
          <w:tab w:val="left" w:pos="900"/>
        </w:tabs>
        <w:autoSpaceDE w:val="0"/>
        <w:autoSpaceDN w:val="0"/>
        <w:adjustRightInd w:val="0"/>
        <w:ind w:firstLine="851"/>
        <w:rPr>
          <w:rFonts w:ascii="Arial" w:eastAsiaTheme="minorHAnsi" w:hAnsi="Arial" w:cs="Arial"/>
        </w:rPr>
      </w:pPr>
      <w:r w:rsidRPr="004F2022">
        <w:rPr>
          <w:rFonts w:ascii="Arial" w:eastAsiaTheme="minorHAnsi" w:hAnsi="Arial" w:cs="Arial"/>
        </w:rPr>
        <w:t>Department of Justice</w:t>
      </w:r>
    </w:p>
    <w:p w:rsidR="00834695" w:rsidRPr="004F2022" w:rsidRDefault="00834695" w:rsidP="002070AC">
      <w:pPr>
        <w:tabs>
          <w:tab w:val="left" w:pos="900"/>
        </w:tabs>
        <w:autoSpaceDE w:val="0"/>
        <w:autoSpaceDN w:val="0"/>
        <w:adjustRightInd w:val="0"/>
        <w:ind w:firstLine="851"/>
        <w:rPr>
          <w:rFonts w:ascii="Arial" w:eastAsiaTheme="minorHAnsi" w:hAnsi="Arial" w:cs="Arial"/>
        </w:rPr>
      </w:pPr>
      <w:r w:rsidRPr="004F2022">
        <w:rPr>
          <w:rFonts w:ascii="Arial" w:eastAsiaTheme="minorHAnsi" w:hAnsi="Arial" w:cs="Arial"/>
        </w:rPr>
        <w:t>Block 5</w:t>
      </w:r>
    </w:p>
    <w:p w:rsidR="00834695" w:rsidRPr="004F2022" w:rsidRDefault="00834695" w:rsidP="002070AC">
      <w:pPr>
        <w:tabs>
          <w:tab w:val="left" w:pos="900"/>
        </w:tabs>
        <w:autoSpaceDE w:val="0"/>
        <w:autoSpaceDN w:val="0"/>
        <w:adjustRightInd w:val="0"/>
        <w:ind w:firstLine="851"/>
        <w:rPr>
          <w:rFonts w:ascii="Arial" w:eastAsiaTheme="minorHAnsi" w:hAnsi="Arial" w:cs="Arial"/>
        </w:rPr>
      </w:pPr>
      <w:r w:rsidRPr="004F2022">
        <w:rPr>
          <w:rFonts w:ascii="Arial" w:eastAsiaTheme="minorHAnsi" w:hAnsi="Arial" w:cs="Arial"/>
        </w:rPr>
        <w:t>Knockview Buildings</w:t>
      </w:r>
    </w:p>
    <w:p w:rsidR="00834695" w:rsidRPr="004F2022" w:rsidRDefault="00834695" w:rsidP="002070AC">
      <w:pPr>
        <w:tabs>
          <w:tab w:val="left" w:pos="900"/>
        </w:tabs>
        <w:autoSpaceDE w:val="0"/>
        <w:autoSpaceDN w:val="0"/>
        <w:adjustRightInd w:val="0"/>
        <w:ind w:firstLine="851"/>
        <w:rPr>
          <w:rFonts w:ascii="Arial" w:eastAsiaTheme="minorHAnsi" w:hAnsi="Arial" w:cs="Arial"/>
        </w:rPr>
      </w:pPr>
      <w:r w:rsidRPr="004F2022">
        <w:rPr>
          <w:rFonts w:ascii="Arial" w:eastAsiaTheme="minorHAnsi" w:hAnsi="Arial" w:cs="Arial"/>
        </w:rPr>
        <w:t>Stormont Estate</w:t>
      </w:r>
    </w:p>
    <w:p w:rsidR="00834695" w:rsidRPr="004F2022" w:rsidRDefault="00834695" w:rsidP="002070AC">
      <w:pPr>
        <w:tabs>
          <w:tab w:val="left" w:pos="900"/>
        </w:tabs>
        <w:autoSpaceDE w:val="0"/>
        <w:autoSpaceDN w:val="0"/>
        <w:adjustRightInd w:val="0"/>
        <w:ind w:firstLine="851"/>
        <w:rPr>
          <w:rFonts w:ascii="Arial" w:eastAsiaTheme="minorHAnsi" w:hAnsi="Arial" w:cs="Arial"/>
        </w:rPr>
      </w:pPr>
      <w:r w:rsidRPr="004F2022">
        <w:rPr>
          <w:rFonts w:ascii="Arial" w:eastAsiaTheme="minorHAnsi" w:hAnsi="Arial" w:cs="Arial"/>
        </w:rPr>
        <w:t xml:space="preserve">Belfast </w:t>
      </w:r>
    </w:p>
    <w:p w:rsidR="00834695" w:rsidRPr="004F2022" w:rsidRDefault="00834695" w:rsidP="002070AC">
      <w:pPr>
        <w:tabs>
          <w:tab w:val="left" w:pos="900"/>
        </w:tabs>
        <w:autoSpaceDE w:val="0"/>
        <w:autoSpaceDN w:val="0"/>
        <w:adjustRightInd w:val="0"/>
        <w:ind w:firstLine="851"/>
        <w:rPr>
          <w:rFonts w:ascii="Arial" w:eastAsiaTheme="minorHAnsi" w:hAnsi="Arial" w:cs="Arial"/>
        </w:rPr>
      </w:pPr>
      <w:r w:rsidRPr="004F2022">
        <w:rPr>
          <w:rFonts w:ascii="Arial" w:eastAsiaTheme="minorHAnsi" w:hAnsi="Arial" w:cs="Arial"/>
        </w:rPr>
        <w:t>BT4 3SL</w:t>
      </w:r>
    </w:p>
    <w:p w:rsidR="00834695" w:rsidRPr="004F2022" w:rsidRDefault="00834695" w:rsidP="002070AC">
      <w:pPr>
        <w:spacing w:after="200" w:line="276" w:lineRule="auto"/>
        <w:rPr>
          <w:rFonts w:ascii="Arial" w:eastAsiaTheme="minorHAnsi" w:hAnsi="Arial" w:cs="Arial"/>
        </w:rPr>
      </w:pPr>
    </w:p>
    <w:p w:rsidR="00834695" w:rsidRPr="004F2022" w:rsidRDefault="00834695" w:rsidP="002070AC">
      <w:pPr>
        <w:spacing w:after="200" w:line="276" w:lineRule="auto"/>
        <w:rPr>
          <w:rFonts w:ascii="Arial" w:eastAsiaTheme="minorHAnsi" w:hAnsi="Arial" w:cs="Arial"/>
        </w:rPr>
      </w:pPr>
      <w:r w:rsidRPr="004F2022">
        <w:rPr>
          <w:rFonts w:ascii="Arial" w:eastAsiaTheme="minorHAnsi" w:hAnsi="Arial" w:cs="Arial"/>
        </w:rPr>
        <w:t xml:space="preserve">or e-mail to </w:t>
      </w:r>
      <w:hyperlink r:id="rId12" w:history="1">
        <w:r w:rsidRPr="004F2022">
          <w:rPr>
            <w:rFonts w:ascii="Arial" w:eastAsiaTheme="minorHAnsi" w:hAnsi="Arial" w:cs="Arial"/>
            <w:u w:val="single"/>
            <w:lang w:eastAsia="en-US"/>
          </w:rPr>
          <w:t>Standardsunit@dojni.x.gsi.gov.uk</w:t>
        </w:r>
      </w:hyperlink>
      <w:r w:rsidRPr="004F2022">
        <w:rPr>
          <w:rFonts w:ascii="Arial" w:eastAsiaTheme="minorHAnsi" w:hAnsi="Arial" w:cs="Arial"/>
        </w:rPr>
        <w:br w:type="page"/>
      </w:r>
    </w:p>
    <w:p w:rsidR="00834695" w:rsidRPr="004F2022" w:rsidRDefault="00834695" w:rsidP="002070AC">
      <w:pPr>
        <w:tabs>
          <w:tab w:val="left" w:pos="900"/>
        </w:tabs>
        <w:autoSpaceDE w:val="0"/>
        <w:autoSpaceDN w:val="0"/>
        <w:adjustRightInd w:val="0"/>
        <w:rPr>
          <w:rFonts w:ascii="Arial" w:eastAsiaTheme="minorHAnsi" w:hAnsi="Arial" w:cs="Arial"/>
        </w:rPr>
      </w:pPr>
    </w:p>
    <w:p w:rsidR="00834695" w:rsidRPr="004F2022" w:rsidRDefault="00834695" w:rsidP="002070AC">
      <w:pPr>
        <w:pBdr>
          <w:bottom w:val="single" w:sz="4" w:space="1" w:color="auto"/>
        </w:pBdr>
        <w:outlineLvl w:val="1"/>
        <w:rPr>
          <w:rFonts w:asciiTheme="minorHAnsi" w:hAnsiTheme="minorHAnsi" w:cs="Aharoni"/>
          <w:sz w:val="36"/>
          <w:szCs w:val="36"/>
        </w:rPr>
      </w:pPr>
      <w:r w:rsidRPr="004F2022">
        <w:rPr>
          <w:rFonts w:asciiTheme="minorHAnsi" w:hAnsiTheme="minorHAnsi" w:cs="Aharoni"/>
          <w:sz w:val="36"/>
          <w:szCs w:val="36"/>
        </w:rPr>
        <w:t>Appendix 1 – List of Consultees</w:t>
      </w:r>
    </w:p>
    <w:p w:rsidR="00834695" w:rsidRPr="004F2022" w:rsidRDefault="00834695" w:rsidP="002070AC">
      <w:pPr>
        <w:spacing w:line="360" w:lineRule="auto"/>
        <w:rPr>
          <w:rFonts w:ascii="Arial" w:hAnsi="Arial" w:cs="Arial"/>
        </w:rPr>
      </w:pPr>
    </w:p>
    <w:p w:rsidR="00834695" w:rsidRPr="004F2022" w:rsidRDefault="00834695" w:rsidP="002070AC">
      <w:pPr>
        <w:spacing w:after="200" w:line="276" w:lineRule="auto"/>
        <w:rPr>
          <w:rFonts w:ascii="Arial" w:eastAsiaTheme="minorHAnsi" w:hAnsi="Arial" w:cs="Arial"/>
          <w:lang w:eastAsia="en-US"/>
        </w:rPr>
      </w:pPr>
      <w:r w:rsidRPr="004F2022">
        <w:rPr>
          <w:rFonts w:ascii="Arial" w:eastAsiaTheme="minorHAnsi" w:hAnsi="Arial" w:cs="Arial"/>
          <w:lang w:eastAsia="en-US"/>
        </w:rPr>
        <w:t>This consultation document has been sent to the following organisations:</w:t>
      </w:r>
    </w:p>
    <w:p w:rsidR="00834695" w:rsidRPr="004F2022" w:rsidRDefault="00834695" w:rsidP="002070AC">
      <w:pPr>
        <w:spacing w:after="200" w:line="276" w:lineRule="auto"/>
        <w:rPr>
          <w:rFonts w:ascii="Arial" w:eastAsiaTheme="minorHAnsi" w:hAnsi="Arial" w:cs="Arial"/>
          <w:lang w:eastAsia="en-US"/>
        </w:rPr>
      </w:pP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tblGrid>
      <w:tr w:rsidR="00834695" w:rsidRPr="004F2022" w:rsidTr="00834695">
        <w:tc>
          <w:tcPr>
            <w:tcW w:w="6062" w:type="dxa"/>
            <w:tcBorders>
              <w:top w:val="single" w:sz="4" w:space="0" w:color="auto"/>
              <w:left w:val="single" w:sz="4" w:space="0" w:color="auto"/>
              <w:bottom w:val="single" w:sz="4" w:space="0" w:color="auto"/>
              <w:right w:val="single" w:sz="4" w:space="0" w:color="auto"/>
            </w:tcBorders>
            <w:shd w:val="clear" w:color="auto" w:fill="99CCFF"/>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SUJ: FFJ stakeholder group</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Inner East Youth Project</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VOYPIC (Voices of young people in care)</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Include Youth</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Start 360</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Children’s Law Centre</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NIACRO</w:t>
            </w:r>
          </w:p>
        </w:tc>
      </w:tr>
      <w:tr w:rsidR="00834695" w:rsidRPr="004F2022" w:rsidTr="00834695">
        <w:trPr>
          <w:trHeight w:val="70"/>
        </w:trPr>
        <w:tc>
          <w:tcPr>
            <w:tcW w:w="6062" w:type="dxa"/>
            <w:tcBorders>
              <w:top w:val="single" w:sz="4" w:space="0" w:color="auto"/>
              <w:left w:val="single" w:sz="4" w:space="0" w:color="auto"/>
              <w:bottom w:val="single" w:sz="4" w:space="0" w:color="auto"/>
              <w:right w:val="single" w:sz="4" w:space="0" w:color="auto"/>
            </w:tcBorders>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NICCY</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CJINI</w:t>
            </w:r>
          </w:p>
        </w:tc>
      </w:tr>
    </w:tbl>
    <w:p w:rsidR="00834695" w:rsidRPr="004F2022" w:rsidRDefault="00834695" w:rsidP="002070AC">
      <w:pPr>
        <w:spacing w:line="276" w:lineRule="auto"/>
        <w:rPr>
          <w:rFonts w:ascii="Arial" w:eastAsiaTheme="minorHAnsi" w:hAnsi="Arial" w:cs="Arial"/>
          <w:lang w:eastAsia="en-US"/>
        </w:rPr>
      </w:pP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tblGrid>
      <w:tr w:rsidR="00834695" w:rsidRPr="004F2022" w:rsidTr="00834695">
        <w:tc>
          <w:tcPr>
            <w:tcW w:w="6062" w:type="dxa"/>
            <w:tcBorders>
              <w:top w:val="single" w:sz="4" w:space="0" w:color="auto"/>
              <w:left w:val="single" w:sz="4" w:space="0" w:color="auto"/>
              <w:bottom w:val="single" w:sz="4" w:space="0" w:color="auto"/>
              <w:right w:val="single" w:sz="4" w:space="0" w:color="auto"/>
            </w:tcBorders>
            <w:shd w:val="clear" w:color="auto" w:fill="99CCFF"/>
            <w:hideMark/>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Stakeholders involved in STL Pre-consultation</w:t>
            </w:r>
          </w:p>
        </w:tc>
      </w:tr>
      <w:tr w:rsidR="00834695" w:rsidRPr="004F2022" w:rsidTr="00834695">
        <w:tc>
          <w:tcPr>
            <w:tcW w:w="6062"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 xml:space="preserve">Include Youth </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t xml:space="preserve"> </w:t>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 xml:space="preserve">NIACRO </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Law Society</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 xml:space="preserve">Independent Advisory Group, Limavady </w:t>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Parents’ Group, Youth Justice Agency</w:t>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Prosecutor: Public Prosecution Service</w:t>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Young Offenders, Woodlands</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Chief Executive, Youth Justice Agency</w:t>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Opportunity Youth</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 xml:space="preserve">The Children’s Law Centre  </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Lecturers University of Ulster</w:t>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NICCY</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PSNI YDOs</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PSNI response Officers</w:t>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DC3468" w:rsidP="002070AC">
            <w:pPr>
              <w:spacing w:line="276" w:lineRule="auto"/>
              <w:rPr>
                <w:rFonts w:ascii="Arial" w:eastAsiaTheme="minorHAnsi" w:hAnsi="Arial" w:cs="Arial"/>
                <w:b/>
                <w:lang w:eastAsia="en-US"/>
              </w:rPr>
            </w:pPr>
            <w:r>
              <w:rPr>
                <w:rFonts w:ascii="Arial" w:eastAsiaTheme="minorHAnsi" w:hAnsi="Arial" w:cs="Arial"/>
                <w:b/>
                <w:lang w:eastAsia="en-US"/>
              </w:rPr>
              <w:t>PBNI</w:t>
            </w:r>
          </w:p>
          <w:p w:rsidR="00834695" w:rsidRPr="004F2022" w:rsidRDefault="00834695" w:rsidP="002070AC">
            <w:pPr>
              <w:spacing w:line="276" w:lineRule="auto"/>
              <w:rPr>
                <w:rFonts w:ascii="Arial" w:eastAsiaTheme="minorHAnsi" w:hAnsi="Arial" w:cs="Arial"/>
                <w:b/>
                <w:lang w:eastAsia="en-US"/>
              </w:rPr>
            </w:pPr>
            <w:r w:rsidRPr="004F2022">
              <w:rPr>
                <w:rFonts w:ascii="Arial" w:eastAsiaTheme="minorHAnsi" w:hAnsi="Arial" w:cs="Arial"/>
                <w:b/>
                <w:lang w:eastAsia="en-US"/>
              </w:rPr>
              <w:t xml:space="preserve">Young men in custody at Hydebank </w:t>
            </w:r>
            <w:r w:rsidRPr="004F2022">
              <w:rPr>
                <w:rFonts w:ascii="Arial" w:eastAsiaTheme="minorHAnsi" w:hAnsi="Arial" w:cs="Arial"/>
                <w:b/>
                <w:lang w:eastAsia="en-US"/>
              </w:rPr>
              <w:tab/>
            </w:r>
            <w:r w:rsidRPr="004F2022">
              <w:rPr>
                <w:rFonts w:ascii="Arial" w:eastAsiaTheme="minorHAnsi" w:hAnsi="Arial" w:cs="Arial"/>
                <w:b/>
                <w:lang w:eastAsia="en-US"/>
              </w:rPr>
              <w:tab/>
            </w:r>
          </w:p>
          <w:p w:rsidR="00834695" w:rsidRPr="004F2022" w:rsidRDefault="00834695" w:rsidP="002070AC">
            <w:pPr>
              <w:spacing w:line="276" w:lineRule="auto"/>
              <w:rPr>
                <w:rFonts w:ascii="Arial" w:eastAsiaTheme="minorHAnsi" w:hAnsi="Arial" w:cs="Arial"/>
                <w:b/>
                <w:lang w:eastAsia="en-US"/>
              </w:rPr>
            </w:pPr>
          </w:p>
        </w:tc>
      </w:tr>
    </w:tbl>
    <w:p w:rsidR="00834695" w:rsidRPr="004F2022" w:rsidRDefault="00834695" w:rsidP="002070AC">
      <w:pPr>
        <w:spacing w:line="276" w:lineRule="auto"/>
        <w:rPr>
          <w:rFonts w:ascii="Arial" w:eastAsiaTheme="minorHAnsi" w:hAnsi="Arial" w:cs="Arial"/>
          <w:lang w:eastAsia="en-US"/>
        </w:rPr>
        <w:sectPr w:rsidR="00834695" w:rsidRPr="004F2022">
          <w:footerReference w:type="default" r:id="rId13"/>
          <w:pgSz w:w="11906" w:h="16838"/>
          <w:pgMar w:top="1276" w:right="1440" w:bottom="1560" w:left="1440" w:header="576" w:footer="576" w:gutter="0"/>
          <w:cols w:space="720"/>
        </w:sectPr>
      </w:pPr>
    </w:p>
    <w:p w:rsidR="00834695" w:rsidRPr="004F2022" w:rsidRDefault="00834695" w:rsidP="002070AC">
      <w:pPr>
        <w:tabs>
          <w:tab w:val="left" w:pos="540"/>
          <w:tab w:val="left" w:pos="2670"/>
        </w:tabs>
        <w:rPr>
          <w:rFonts w:ascii="Arial" w:hAnsi="Arial" w:cs="Arial"/>
        </w:rPr>
      </w:pPr>
      <w:bookmarkStart w:id="10" w:name="_Toc420497676"/>
      <w:bookmarkStart w:id="11" w:name="_Toc420571954"/>
      <w:r w:rsidRPr="004F2022">
        <w:rPr>
          <w:rFonts w:ascii="Calibri" w:hAnsi="Calibri" w:cs="Arial"/>
          <w:bCs/>
          <w:color w:val="002664"/>
          <w:kern w:val="32"/>
          <w:sz w:val="36"/>
          <w:szCs w:val="32"/>
        </w:rPr>
        <w:lastRenderedPageBreak/>
        <w:t>Appendix 2 – Questionnaire for Respondents</w:t>
      </w:r>
      <w:bookmarkEnd w:id="10"/>
      <w:bookmarkEnd w:id="11"/>
    </w:p>
    <w:p w:rsidR="00834695" w:rsidRPr="004F2022" w:rsidRDefault="00834695" w:rsidP="002070AC">
      <w:pPr>
        <w:autoSpaceDE w:val="0"/>
        <w:autoSpaceDN w:val="0"/>
        <w:adjustRightInd w:val="0"/>
        <w:spacing w:line="360" w:lineRule="auto"/>
        <w:rPr>
          <w:rFonts w:ascii="Arial" w:hAnsi="Arial" w:cs="Arial"/>
          <w:color w:val="000000"/>
        </w:rPr>
      </w:pPr>
      <w:r w:rsidRPr="004F2022">
        <w:rPr>
          <w:rFonts w:ascii="Arial" w:hAnsi="Arial" w:cs="Arial"/>
          <w:color w:val="000000"/>
          <w:u w:val="single"/>
        </w:rPr>
        <w:t>Please Note</w:t>
      </w:r>
      <w:r w:rsidRPr="004F2022">
        <w:rPr>
          <w:rFonts w:ascii="Arial" w:hAnsi="Arial" w:cs="Arial"/>
          <w:color w:val="000000"/>
        </w:rPr>
        <w:t xml:space="preserve"> this form </w:t>
      </w:r>
      <w:r w:rsidRPr="004F2022">
        <w:rPr>
          <w:rFonts w:ascii="Arial" w:hAnsi="Arial" w:cs="Arial"/>
          <w:bCs/>
          <w:color w:val="000000"/>
        </w:rPr>
        <w:t>should</w:t>
      </w:r>
      <w:r w:rsidRPr="004F2022">
        <w:rPr>
          <w:rFonts w:ascii="Arial" w:hAnsi="Arial" w:cs="Arial"/>
          <w:color w:val="000000"/>
        </w:rPr>
        <w:t xml:space="preserve"> be returned with your response to ensure that we handle your response appropriately.</w:t>
      </w:r>
    </w:p>
    <w:p w:rsidR="00834695" w:rsidRPr="004F2022" w:rsidRDefault="00834695" w:rsidP="002070AC">
      <w:pPr>
        <w:tabs>
          <w:tab w:val="left" w:pos="900"/>
        </w:tabs>
        <w:spacing w:line="360" w:lineRule="auto"/>
        <w:rPr>
          <w:rFonts w:ascii="Arial" w:hAnsi="Arial" w:cs="Arial"/>
          <w:b/>
          <w:i/>
        </w:rPr>
      </w:pPr>
    </w:p>
    <w:p w:rsidR="00834695" w:rsidRPr="004F2022" w:rsidRDefault="00834695" w:rsidP="002070AC">
      <w:pPr>
        <w:tabs>
          <w:tab w:val="left" w:pos="900"/>
        </w:tabs>
        <w:spacing w:line="360" w:lineRule="auto"/>
        <w:rPr>
          <w:rFonts w:ascii="Arial" w:hAnsi="Arial" w:cs="Arial"/>
          <w:b/>
          <w:i/>
        </w:rPr>
      </w:pPr>
      <w:r w:rsidRPr="004F2022">
        <w:rPr>
          <w:rFonts w:ascii="Arial" w:hAnsi="Arial" w:cs="Arial"/>
          <w:b/>
          <w:i/>
        </w:rPr>
        <w:t>1. Name/Organisation</w:t>
      </w:r>
    </w:p>
    <w:p w:rsidR="00834695" w:rsidRPr="004F2022" w:rsidRDefault="00834695" w:rsidP="002070AC">
      <w:pPr>
        <w:spacing w:line="360" w:lineRule="auto"/>
        <w:rPr>
          <w:rFonts w:ascii="Arial" w:hAnsi="Arial" w:cs="Arial"/>
          <w:b/>
        </w:rPr>
      </w:pPr>
    </w:p>
    <w:p w:rsidR="00834695" w:rsidRPr="004F2022" w:rsidRDefault="00834695" w:rsidP="002070AC">
      <w:pPr>
        <w:spacing w:line="360" w:lineRule="auto"/>
        <w:rPr>
          <w:rFonts w:ascii="Arial" w:hAnsi="Arial" w:cs="Arial"/>
          <w:b/>
        </w:rPr>
      </w:pPr>
      <w:r w:rsidRPr="004F2022">
        <w:rPr>
          <w:rFonts w:ascii="Arial" w:hAnsi="Arial" w:cs="Arial"/>
          <w:b/>
        </w:rPr>
        <w:t>Organisation Name</w:t>
      </w: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8304"/>
      </w:tblGrid>
      <w:tr w:rsidR="00834695" w:rsidRPr="004F2022" w:rsidTr="00770B85">
        <w:trPr>
          <w:trHeight w:val="346"/>
        </w:trPr>
        <w:tc>
          <w:tcPr>
            <w:tcW w:w="8304" w:type="dxa"/>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bookmarkStart w:id="12" w:name="_GoBack"/>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bookmarkEnd w:id="12"/>
            <w:r w:rsidRPr="004F2022">
              <w:rPr>
                <w:rFonts w:ascii="Arial" w:hAnsi="Arial" w:cs="Arial"/>
              </w:rPr>
              <w:fldChar w:fldCharType="end"/>
            </w:r>
          </w:p>
        </w:tc>
      </w:tr>
    </w:tbl>
    <w:p w:rsidR="00834695" w:rsidRPr="004F2022" w:rsidRDefault="00834695" w:rsidP="002070AC">
      <w:pPr>
        <w:spacing w:line="360" w:lineRule="auto"/>
        <w:rPr>
          <w:rFonts w:ascii="Arial" w:hAnsi="Arial" w:cs="Arial"/>
          <w:b/>
        </w:rPr>
      </w:pPr>
    </w:p>
    <w:p w:rsidR="00834695" w:rsidRPr="004F2022" w:rsidRDefault="00834695" w:rsidP="002070AC">
      <w:pPr>
        <w:tabs>
          <w:tab w:val="right" w:pos="1080"/>
          <w:tab w:val="right" w:pos="2160"/>
          <w:tab w:val="right" w:pos="3240"/>
          <w:tab w:val="right" w:pos="4320"/>
          <w:tab w:val="right" w:pos="5400"/>
          <w:tab w:val="right" w:pos="6480"/>
        </w:tabs>
        <w:spacing w:line="360" w:lineRule="auto"/>
        <w:rPr>
          <w:rFonts w:ascii="Arial" w:hAnsi="Arial" w:cs="Arial"/>
          <w:b/>
          <w:i/>
        </w:rPr>
      </w:pPr>
      <w:r w:rsidRPr="004F2022">
        <w:rPr>
          <w:rFonts w:ascii="Arial" w:hAnsi="Arial" w:cs="Arial"/>
          <w:b/>
        </w:rPr>
        <w:t>Title</w:t>
      </w:r>
      <w:r w:rsidRPr="004F2022">
        <w:rPr>
          <w:rFonts w:ascii="Arial" w:hAnsi="Arial" w:cs="Arial"/>
        </w:rPr>
        <w:t xml:space="preserve">  </w:t>
      </w:r>
      <w:r w:rsidRPr="004F2022">
        <w:rPr>
          <w:rFonts w:ascii="Arial" w:hAnsi="Arial" w:cs="Arial"/>
          <w:b/>
        </w:rPr>
        <w:tab/>
        <w:t xml:space="preserve">Mr </w:t>
      </w:r>
      <w:r w:rsidRPr="004F2022">
        <w:rPr>
          <w:rFonts w:ascii="Arial" w:hAnsi="Arial" w:cs="Arial"/>
          <w:b/>
        </w:rPr>
        <w:fldChar w:fldCharType="begin">
          <w:ffData>
            <w:name w:val=""/>
            <w:enabled/>
            <w:calcOnExit w:val="0"/>
            <w:checkBox>
              <w:size w:val="22"/>
              <w:default w:val="0"/>
              <w:checked w:val="0"/>
            </w:checkBox>
          </w:ffData>
        </w:fldChar>
      </w:r>
      <w:r w:rsidRPr="004F2022">
        <w:rPr>
          <w:rFonts w:ascii="Arial" w:hAnsi="Arial" w:cs="Arial"/>
          <w:b/>
        </w:rPr>
        <w:instrText xml:space="preserve"> FORMCHECKBOX </w:instrText>
      </w:r>
      <w:r w:rsidR="007A523E">
        <w:rPr>
          <w:rFonts w:ascii="Arial" w:hAnsi="Arial" w:cs="Arial"/>
          <w:b/>
        </w:rPr>
      </w:r>
      <w:r w:rsidR="007A523E">
        <w:rPr>
          <w:rFonts w:ascii="Arial" w:hAnsi="Arial" w:cs="Arial"/>
          <w:b/>
        </w:rPr>
        <w:fldChar w:fldCharType="separate"/>
      </w:r>
      <w:r w:rsidRPr="004F2022">
        <w:rPr>
          <w:rFonts w:ascii="Arial" w:hAnsi="Arial" w:cs="Arial"/>
          <w:b/>
        </w:rPr>
        <w:fldChar w:fldCharType="end"/>
      </w:r>
      <w:r w:rsidRPr="004F2022">
        <w:rPr>
          <w:rFonts w:ascii="Arial" w:hAnsi="Arial" w:cs="Arial"/>
          <w:b/>
        </w:rPr>
        <w:tab/>
        <w:t xml:space="preserve">   Ms </w:t>
      </w:r>
      <w:r w:rsidRPr="004F2022">
        <w:rPr>
          <w:rFonts w:ascii="Arial" w:hAnsi="Arial" w:cs="Arial"/>
          <w:b/>
        </w:rPr>
        <w:fldChar w:fldCharType="begin">
          <w:ffData>
            <w:name w:val=""/>
            <w:enabled/>
            <w:calcOnExit w:val="0"/>
            <w:checkBox>
              <w:size w:val="22"/>
              <w:default w:val="0"/>
              <w:checked w:val="0"/>
            </w:checkBox>
          </w:ffData>
        </w:fldChar>
      </w:r>
      <w:r w:rsidRPr="004F2022">
        <w:rPr>
          <w:rFonts w:ascii="Arial" w:hAnsi="Arial" w:cs="Arial"/>
          <w:b/>
        </w:rPr>
        <w:instrText xml:space="preserve"> FORMCHECKBOX </w:instrText>
      </w:r>
      <w:r w:rsidR="007A523E">
        <w:rPr>
          <w:rFonts w:ascii="Arial" w:hAnsi="Arial" w:cs="Arial"/>
          <w:b/>
        </w:rPr>
      </w:r>
      <w:r w:rsidR="007A523E">
        <w:rPr>
          <w:rFonts w:ascii="Arial" w:hAnsi="Arial" w:cs="Arial"/>
          <w:b/>
        </w:rPr>
        <w:fldChar w:fldCharType="separate"/>
      </w:r>
      <w:r w:rsidRPr="004F2022">
        <w:rPr>
          <w:rFonts w:ascii="Arial" w:hAnsi="Arial" w:cs="Arial"/>
          <w:b/>
        </w:rPr>
        <w:fldChar w:fldCharType="end"/>
      </w:r>
      <w:r w:rsidRPr="004F2022">
        <w:rPr>
          <w:rFonts w:ascii="Arial" w:hAnsi="Arial" w:cs="Arial"/>
          <w:b/>
        </w:rPr>
        <w:t xml:space="preserve">  Mrs </w:t>
      </w:r>
      <w:r w:rsidRPr="004F2022">
        <w:rPr>
          <w:rFonts w:ascii="Arial" w:hAnsi="Arial" w:cs="Arial"/>
          <w:b/>
        </w:rPr>
        <w:fldChar w:fldCharType="begin">
          <w:ffData>
            <w:name w:val=""/>
            <w:enabled/>
            <w:calcOnExit w:val="0"/>
            <w:checkBox>
              <w:size w:val="22"/>
              <w:default w:val="0"/>
            </w:checkBox>
          </w:ffData>
        </w:fldChar>
      </w:r>
      <w:r w:rsidRPr="004F2022">
        <w:rPr>
          <w:rFonts w:ascii="Arial" w:hAnsi="Arial" w:cs="Arial"/>
          <w:b/>
        </w:rPr>
        <w:instrText xml:space="preserve"> FORMCHECKBOX </w:instrText>
      </w:r>
      <w:r w:rsidR="007A523E">
        <w:rPr>
          <w:rFonts w:ascii="Arial" w:hAnsi="Arial" w:cs="Arial"/>
          <w:b/>
        </w:rPr>
      </w:r>
      <w:r w:rsidR="007A523E">
        <w:rPr>
          <w:rFonts w:ascii="Arial" w:hAnsi="Arial" w:cs="Arial"/>
          <w:b/>
        </w:rPr>
        <w:fldChar w:fldCharType="separate"/>
      </w:r>
      <w:r w:rsidRPr="004F2022">
        <w:rPr>
          <w:rFonts w:ascii="Arial" w:hAnsi="Arial" w:cs="Arial"/>
          <w:b/>
        </w:rPr>
        <w:fldChar w:fldCharType="end"/>
      </w:r>
      <w:r w:rsidRPr="004F2022">
        <w:rPr>
          <w:rFonts w:ascii="Arial" w:hAnsi="Arial" w:cs="Arial"/>
          <w:b/>
        </w:rPr>
        <w:tab/>
        <w:t xml:space="preserve">   Miss </w:t>
      </w:r>
      <w:r w:rsidRPr="004F2022">
        <w:rPr>
          <w:rFonts w:ascii="Arial" w:hAnsi="Arial" w:cs="Arial"/>
          <w:b/>
        </w:rPr>
        <w:fldChar w:fldCharType="begin">
          <w:ffData>
            <w:name w:val=""/>
            <w:enabled/>
            <w:calcOnExit w:val="0"/>
            <w:checkBox>
              <w:size w:val="22"/>
              <w:default w:val="0"/>
            </w:checkBox>
          </w:ffData>
        </w:fldChar>
      </w:r>
      <w:r w:rsidRPr="004F2022">
        <w:rPr>
          <w:rFonts w:ascii="Arial" w:hAnsi="Arial" w:cs="Arial"/>
          <w:b/>
        </w:rPr>
        <w:instrText xml:space="preserve"> FORMCHECKBOX </w:instrText>
      </w:r>
      <w:r w:rsidR="007A523E">
        <w:rPr>
          <w:rFonts w:ascii="Arial" w:hAnsi="Arial" w:cs="Arial"/>
          <w:b/>
        </w:rPr>
      </w:r>
      <w:r w:rsidR="007A523E">
        <w:rPr>
          <w:rFonts w:ascii="Arial" w:hAnsi="Arial" w:cs="Arial"/>
          <w:b/>
        </w:rPr>
        <w:fldChar w:fldCharType="separate"/>
      </w:r>
      <w:r w:rsidRPr="004F2022">
        <w:rPr>
          <w:rFonts w:ascii="Arial" w:hAnsi="Arial" w:cs="Arial"/>
          <w:b/>
        </w:rPr>
        <w:fldChar w:fldCharType="end"/>
      </w:r>
      <w:r w:rsidRPr="004F2022">
        <w:rPr>
          <w:rFonts w:ascii="Arial" w:hAnsi="Arial" w:cs="Arial"/>
          <w:b/>
        </w:rPr>
        <w:t xml:space="preserve">   Dr </w:t>
      </w:r>
      <w:r w:rsidRPr="004F2022">
        <w:rPr>
          <w:rFonts w:ascii="Arial" w:hAnsi="Arial" w:cs="Arial"/>
          <w:b/>
        </w:rPr>
        <w:fldChar w:fldCharType="begin">
          <w:ffData>
            <w:name w:val=""/>
            <w:enabled/>
            <w:calcOnExit w:val="0"/>
            <w:checkBox>
              <w:size w:val="22"/>
              <w:default w:val="0"/>
            </w:checkBox>
          </w:ffData>
        </w:fldChar>
      </w:r>
      <w:r w:rsidRPr="004F2022">
        <w:rPr>
          <w:rFonts w:ascii="Arial" w:hAnsi="Arial" w:cs="Arial"/>
          <w:b/>
        </w:rPr>
        <w:instrText xml:space="preserve"> FORMCHECKBOX </w:instrText>
      </w:r>
      <w:r w:rsidR="007A523E">
        <w:rPr>
          <w:rFonts w:ascii="Arial" w:hAnsi="Arial" w:cs="Arial"/>
          <w:b/>
        </w:rPr>
      </w:r>
      <w:r w:rsidR="007A523E">
        <w:rPr>
          <w:rFonts w:ascii="Arial" w:hAnsi="Arial" w:cs="Arial"/>
          <w:b/>
        </w:rPr>
        <w:fldChar w:fldCharType="separate"/>
      </w:r>
      <w:r w:rsidRPr="004F2022">
        <w:rPr>
          <w:rFonts w:ascii="Arial" w:hAnsi="Arial" w:cs="Arial"/>
          <w:b/>
        </w:rPr>
        <w:fldChar w:fldCharType="end"/>
      </w:r>
      <w:r w:rsidRPr="004F2022">
        <w:rPr>
          <w:rFonts w:ascii="Arial" w:hAnsi="Arial" w:cs="Arial"/>
          <w:b/>
        </w:rPr>
        <w:tab/>
        <w:t xml:space="preserve">      </w:t>
      </w:r>
      <w:r w:rsidRPr="004F2022">
        <w:rPr>
          <w:rFonts w:ascii="Arial" w:hAnsi="Arial" w:cs="Arial"/>
          <w:b/>
          <w:i/>
        </w:rPr>
        <w:t xml:space="preserve"> Please tick as appropriate</w:t>
      </w:r>
    </w:p>
    <w:p w:rsidR="00834695" w:rsidRPr="004F2022" w:rsidRDefault="00834695" w:rsidP="002070AC">
      <w:pPr>
        <w:tabs>
          <w:tab w:val="left" w:pos="3600"/>
          <w:tab w:val="left" w:pos="4320"/>
        </w:tabs>
        <w:spacing w:line="360" w:lineRule="auto"/>
        <w:rPr>
          <w:rFonts w:ascii="Arial" w:hAnsi="Arial" w:cs="Arial"/>
          <w:b/>
        </w:rPr>
      </w:pPr>
      <w:r w:rsidRPr="004F2022">
        <w:rPr>
          <w:rFonts w:ascii="Arial" w:hAnsi="Arial" w:cs="Arial"/>
          <w:b/>
        </w:rPr>
        <w:t>Surname</w:t>
      </w: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3607"/>
      </w:tblGrid>
      <w:tr w:rsidR="00834695" w:rsidRPr="004F2022" w:rsidTr="00770B85">
        <w:trPr>
          <w:trHeight w:val="413"/>
        </w:trPr>
        <w:tc>
          <w:tcPr>
            <w:tcW w:w="3607" w:type="dxa"/>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rPr>
            </w:pPr>
            <w:r w:rsidRPr="004F2022">
              <w:rPr>
                <w:rFonts w:ascii="Arial" w:hAnsi="Arial" w:cs="Arial"/>
              </w:rPr>
              <w:fldChar w:fldCharType="begin">
                <w:ffData>
                  <w:name w:val=""/>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r>
    </w:tbl>
    <w:p w:rsidR="00834695" w:rsidRPr="004F2022" w:rsidRDefault="00834695" w:rsidP="002070AC">
      <w:pPr>
        <w:tabs>
          <w:tab w:val="left" w:pos="3600"/>
          <w:tab w:val="left" w:pos="4320"/>
        </w:tabs>
        <w:spacing w:line="360" w:lineRule="auto"/>
        <w:rPr>
          <w:rFonts w:ascii="Arial" w:hAnsi="Arial" w:cs="Arial"/>
          <w:b/>
        </w:rPr>
      </w:pPr>
    </w:p>
    <w:p w:rsidR="00834695" w:rsidRPr="004F2022" w:rsidRDefault="00834695" w:rsidP="002070AC">
      <w:pPr>
        <w:tabs>
          <w:tab w:val="left" w:pos="3600"/>
          <w:tab w:val="left" w:pos="4320"/>
        </w:tabs>
        <w:spacing w:line="360" w:lineRule="auto"/>
        <w:rPr>
          <w:rFonts w:ascii="Arial" w:hAnsi="Arial" w:cs="Arial"/>
          <w:b/>
        </w:rPr>
      </w:pPr>
      <w:r w:rsidRPr="004F2022">
        <w:rPr>
          <w:rFonts w:ascii="Arial" w:hAnsi="Arial" w:cs="Arial"/>
          <w:b/>
        </w:rPr>
        <w:t>Forename</w:t>
      </w: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3613"/>
      </w:tblGrid>
      <w:tr w:rsidR="00834695" w:rsidRPr="004F2022" w:rsidTr="00770B85">
        <w:trPr>
          <w:trHeight w:val="411"/>
        </w:trPr>
        <w:tc>
          <w:tcPr>
            <w:tcW w:w="3613" w:type="dxa"/>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rPr>
            </w:pPr>
            <w:r w:rsidRPr="004F2022">
              <w:rPr>
                <w:rFonts w:ascii="Arial" w:hAnsi="Arial" w:cs="Arial"/>
              </w:rPr>
              <w:fldChar w:fldCharType="begin">
                <w:ffData>
                  <w:name w:val=""/>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r>
    </w:tbl>
    <w:p w:rsidR="00834695" w:rsidRPr="004F2022" w:rsidRDefault="00834695" w:rsidP="002070AC">
      <w:pPr>
        <w:tabs>
          <w:tab w:val="left" w:pos="3600"/>
          <w:tab w:val="left" w:pos="4320"/>
        </w:tabs>
        <w:spacing w:line="360" w:lineRule="auto"/>
        <w:rPr>
          <w:rFonts w:ascii="Arial" w:hAnsi="Arial" w:cs="Arial"/>
          <w:b/>
          <w:i/>
        </w:rPr>
      </w:pPr>
    </w:p>
    <w:p w:rsidR="00834695" w:rsidRPr="004F2022" w:rsidRDefault="00834695" w:rsidP="002070AC">
      <w:pPr>
        <w:tabs>
          <w:tab w:val="left" w:pos="3600"/>
          <w:tab w:val="left" w:pos="4320"/>
        </w:tabs>
        <w:spacing w:line="360" w:lineRule="auto"/>
        <w:rPr>
          <w:rFonts w:ascii="Arial" w:hAnsi="Arial" w:cs="Arial"/>
          <w:b/>
          <w:i/>
        </w:rPr>
      </w:pPr>
      <w:r w:rsidRPr="004F2022">
        <w:rPr>
          <w:rFonts w:ascii="Arial" w:hAnsi="Arial" w:cs="Arial"/>
          <w:b/>
          <w:i/>
        </w:rPr>
        <w:t>2. Postal Address</w:t>
      </w:r>
    </w:p>
    <w:tbl>
      <w:tblPr>
        <w:tblW w:w="0" w:type="auto"/>
        <w:tblInd w:w="108" w:type="dxa"/>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1E0" w:firstRow="1" w:lastRow="1" w:firstColumn="1" w:lastColumn="1" w:noHBand="0" w:noVBand="0"/>
      </w:tblPr>
      <w:tblGrid>
        <w:gridCol w:w="4140"/>
        <w:gridCol w:w="4186"/>
      </w:tblGrid>
      <w:tr w:rsidR="00834695" w:rsidRPr="004F2022" w:rsidTr="00770B85">
        <w:trPr>
          <w:trHeigh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380BA0" w:rsidP="002070AC">
            <w:pPr>
              <w:spacing w:line="360" w:lineRule="auto"/>
              <w:rPr>
                <w:rFonts w:ascii="Arial" w:hAnsi="Arial" w:cs="Arial"/>
              </w:rPr>
            </w:pPr>
            <w:r w:rsidRPr="004F2022">
              <w:rPr>
                <w:rFonts w:ascii="Arial" w:hAnsi="Arial" w:cs="Arial"/>
              </w:rPr>
              <w:fldChar w:fldCharType="begin">
                <w:ffData>
                  <w:name w:val=""/>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r>
      <w:tr w:rsidR="00834695" w:rsidRPr="004F2022" w:rsidTr="00770B85">
        <w:trPr>
          <w:trHeigh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rPr>
            </w:pPr>
            <w:r w:rsidRPr="004F2022">
              <w:rPr>
                <w:rFonts w:ascii="Arial" w:hAnsi="Arial" w:cs="Arial"/>
              </w:rPr>
              <w:fldChar w:fldCharType="begin">
                <w:ffData>
                  <w:name w:val=""/>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r>
      <w:tr w:rsidR="00834695" w:rsidRPr="004F2022" w:rsidTr="00770B85">
        <w:trPr>
          <w:trHeigh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rPr>
            </w:pPr>
            <w:r w:rsidRPr="004F2022">
              <w:rPr>
                <w:rFonts w:ascii="Arial" w:hAnsi="Arial" w:cs="Arial"/>
              </w:rPr>
              <w:fldChar w:fldCharType="begin">
                <w:ffData>
                  <w:name w:val=""/>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r>
      <w:tr w:rsidR="00834695" w:rsidRPr="004F2022" w:rsidTr="00770B85">
        <w:trPr>
          <w:trHeigh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rPr>
            </w:pPr>
            <w:r w:rsidRPr="004F2022">
              <w:rPr>
                <w:rFonts w:ascii="Arial" w:hAnsi="Arial" w:cs="Arial"/>
              </w:rPr>
              <w:fldChar w:fldCharType="begin">
                <w:ffData>
                  <w:name w:val=""/>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r>
      <w:tr w:rsidR="00834695" w:rsidRPr="004F2022" w:rsidTr="00770B85">
        <w:trPr>
          <w:trHeight w:hRule="exact" w:val="346"/>
        </w:trPr>
        <w:tc>
          <w:tcPr>
            <w:tcW w:w="4140" w:type="dxa"/>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b/>
              </w:rPr>
            </w:pPr>
            <w:r w:rsidRPr="004F2022">
              <w:rPr>
                <w:rFonts w:ascii="Arial" w:hAnsi="Arial" w:cs="Arial"/>
                <w:b/>
              </w:rPr>
              <w:t xml:space="preserve">Postcode </w:t>
            </w:r>
            <w:r w:rsidRPr="004F2022">
              <w:rPr>
                <w:rFonts w:ascii="Arial" w:hAnsi="Arial" w:cs="Arial"/>
              </w:rPr>
              <w:fldChar w:fldCharType="begin">
                <w:ffData>
                  <w:name w:val=""/>
                  <w:enabled/>
                  <w:calcOnExit w:val="0"/>
                  <w:textInput>
                    <w:maxLength w:val="10"/>
                    <w:format w:val="UPPERCASE"/>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r w:rsidRPr="004F2022">
              <w:rPr>
                <w:rFonts w:ascii="Arial" w:hAnsi="Arial" w:cs="Arial"/>
              </w:rPr>
              <w:fldChar w:fldCharType="begin">
                <w:ffData>
                  <w:name w:val=""/>
                  <w:enabled/>
                  <w:calcOnExit w:val="0"/>
                  <w:textInput>
                    <w:maxLength w:val="10"/>
                    <w:format w:val="UPPERCASE"/>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c>
          <w:tcPr>
            <w:tcW w:w="4186" w:type="dxa"/>
            <w:tcBorders>
              <w:top w:val="single" w:sz="12" w:space="0" w:color="003366"/>
              <w:left w:val="single" w:sz="12" w:space="0" w:color="003366"/>
              <w:bottom w:val="single" w:sz="12" w:space="0" w:color="003366"/>
              <w:right w:val="single" w:sz="12" w:space="0" w:color="003366"/>
            </w:tcBorders>
            <w:vAlign w:val="center"/>
          </w:tcPr>
          <w:p w:rsidR="00834695" w:rsidRPr="004F2022" w:rsidRDefault="00834695" w:rsidP="002070AC">
            <w:pPr>
              <w:spacing w:line="360" w:lineRule="auto"/>
              <w:rPr>
                <w:rFonts w:ascii="Arial" w:hAnsi="Arial" w:cs="Arial"/>
                <w:b/>
              </w:rPr>
            </w:pPr>
            <w:r w:rsidRPr="004F2022">
              <w:rPr>
                <w:rFonts w:ascii="Arial" w:hAnsi="Arial" w:cs="Arial"/>
                <w:b/>
              </w:rPr>
              <w:t xml:space="preserve">Phone </w:t>
            </w:r>
            <w:r w:rsidRPr="004F2022">
              <w:rPr>
                <w:rFonts w:ascii="Arial" w:hAnsi="Arial" w:cs="Arial"/>
              </w:rPr>
              <w:fldChar w:fldCharType="begin">
                <w:ffData>
                  <w:name w:val=""/>
                  <w:enabled/>
                  <w:calcOnExit w:val="0"/>
                  <w:textInput>
                    <w:maxLength w:val="15"/>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spacing w:line="360" w:lineRule="auto"/>
              <w:rPr>
                <w:rFonts w:ascii="Arial" w:hAnsi="Arial" w:cs="Arial"/>
                <w:b/>
              </w:rPr>
            </w:pPr>
          </w:p>
        </w:tc>
      </w:tr>
      <w:tr w:rsidR="00834695" w:rsidRPr="004F2022" w:rsidTr="00770B85">
        <w:trPr>
          <w:trHeigh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hideMark/>
          </w:tcPr>
          <w:p w:rsidR="00834695" w:rsidRPr="004F2022" w:rsidRDefault="00834695" w:rsidP="002070AC">
            <w:pPr>
              <w:spacing w:line="360" w:lineRule="auto"/>
              <w:rPr>
                <w:rFonts w:ascii="Arial" w:hAnsi="Arial" w:cs="Arial"/>
                <w:b/>
              </w:rPr>
            </w:pPr>
            <w:r w:rsidRPr="004F2022">
              <w:rPr>
                <w:rFonts w:ascii="Arial" w:hAnsi="Arial" w:cs="Arial"/>
                <w:b/>
              </w:rPr>
              <w:t xml:space="preserve">Email </w:t>
            </w:r>
            <w:r w:rsidRPr="004F2022">
              <w:rPr>
                <w:rFonts w:ascii="Arial" w:hAnsi="Arial" w:cs="Arial"/>
              </w:rPr>
              <w:fldChar w:fldCharType="begin">
                <w:ffData>
                  <w:name w:val=""/>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tc>
      </w:tr>
    </w:tbl>
    <w:p w:rsidR="00834695" w:rsidRPr="004F2022" w:rsidRDefault="00834695" w:rsidP="002070AC">
      <w:pPr>
        <w:tabs>
          <w:tab w:val="left" w:pos="3600"/>
          <w:tab w:val="left" w:pos="4320"/>
        </w:tabs>
        <w:spacing w:line="360" w:lineRule="auto"/>
        <w:rPr>
          <w:rFonts w:ascii="Arial" w:hAnsi="Arial" w:cs="Arial"/>
          <w:b/>
          <w:i/>
        </w:rPr>
      </w:pPr>
    </w:p>
    <w:p w:rsidR="00834695" w:rsidRPr="004F2022" w:rsidRDefault="00834695" w:rsidP="002070AC">
      <w:pPr>
        <w:tabs>
          <w:tab w:val="left" w:pos="3600"/>
          <w:tab w:val="left" w:pos="4320"/>
        </w:tabs>
        <w:spacing w:line="360" w:lineRule="auto"/>
        <w:rPr>
          <w:rFonts w:ascii="Arial" w:hAnsi="Arial" w:cs="Arial"/>
          <w:b/>
        </w:rPr>
      </w:pPr>
      <w:r w:rsidRPr="004F2022">
        <w:rPr>
          <w:rFonts w:ascii="Arial" w:hAnsi="Arial" w:cs="Arial"/>
          <w:b/>
          <w:i/>
        </w:rPr>
        <w:t>3. Permissions</w:t>
      </w:r>
      <w:r w:rsidRPr="004F2022">
        <w:rPr>
          <w:rFonts w:ascii="Arial" w:hAnsi="Arial" w:cs="Arial"/>
          <w:b/>
        </w:rPr>
        <w:t xml:space="preserve"> - I am responding as…</w:t>
      </w:r>
      <w:r w:rsidRPr="004F2022">
        <w:rPr>
          <w:rFonts w:ascii="Arial" w:hAnsi="Arial" w:cs="Arial"/>
          <w:b/>
          <w:i/>
        </w:rPr>
        <w:t xml:space="preserve"> (choose one)</w:t>
      </w:r>
    </w:p>
    <w:p w:rsidR="00834695" w:rsidRPr="004F2022" w:rsidRDefault="00834695" w:rsidP="002070AC">
      <w:pPr>
        <w:tabs>
          <w:tab w:val="left" w:pos="3600"/>
          <w:tab w:val="left" w:pos="4320"/>
        </w:tabs>
        <w:spacing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622"/>
      </w:tblGrid>
      <w:tr w:rsidR="00834695" w:rsidRPr="004F2022" w:rsidTr="00770B85">
        <w:tc>
          <w:tcPr>
            <w:tcW w:w="4621"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tabs>
                <w:tab w:val="left" w:pos="3600"/>
                <w:tab w:val="left" w:pos="4320"/>
              </w:tabs>
              <w:spacing w:line="360" w:lineRule="auto"/>
              <w:rPr>
                <w:rFonts w:ascii="Arial" w:hAnsi="Arial" w:cs="Arial"/>
                <w:b/>
              </w:rPr>
            </w:pPr>
            <w:r w:rsidRPr="004F2022">
              <w:rPr>
                <w:rFonts w:ascii="Arial" w:hAnsi="Arial" w:cs="Arial"/>
                <w:b/>
              </w:rPr>
              <w:t xml:space="preserve">An Individual  </w:t>
            </w:r>
            <w:r w:rsidRPr="004F2022">
              <w:rPr>
                <w:rFonts w:ascii="Arial" w:hAnsi="Arial" w:cs="Arial"/>
                <w:b/>
              </w:rPr>
              <w:fldChar w:fldCharType="begin">
                <w:ffData>
                  <w:name w:val="Check1"/>
                  <w:enabled/>
                  <w:calcOnExit w:val="0"/>
                  <w:checkBox>
                    <w:sizeAuto/>
                    <w:default w:val="0"/>
                  </w:checkBox>
                </w:ffData>
              </w:fldChar>
            </w:r>
            <w:r w:rsidRPr="004F2022">
              <w:rPr>
                <w:rFonts w:ascii="Arial" w:hAnsi="Arial" w:cs="Arial"/>
                <w:b/>
              </w:rPr>
              <w:instrText xml:space="preserve"> FORMCHECKBOX </w:instrText>
            </w:r>
            <w:r w:rsidR="007A523E">
              <w:rPr>
                <w:rFonts w:ascii="Arial" w:hAnsi="Arial" w:cs="Arial"/>
                <w:b/>
              </w:rPr>
            </w:r>
            <w:r w:rsidR="007A523E">
              <w:rPr>
                <w:rFonts w:ascii="Arial" w:hAnsi="Arial" w:cs="Arial"/>
                <w:b/>
              </w:rPr>
              <w:fldChar w:fldCharType="separate"/>
            </w:r>
            <w:r w:rsidRPr="004F2022">
              <w:rPr>
                <w:rFonts w:ascii="Arial" w:hAnsi="Arial" w:cs="Arial"/>
                <w:b/>
              </w:rPr>
              <w:fldChar w:fldCharType="end"/>
            </w:r>
          </w:p>
        </w:tc>
        <w:tc>
          <w:tcPr>
            <w:tcW w:w="4622"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tabs>
                <w:tab w:val="left" w:pos="3600"/>
                <w:tab w:val="left" w:pos="4320"/>
              </w:tabs>
              <w:spacing w:line="360" w:lineRule="auto"/>
              <w:rPr>
                <w:rFonts w:ascii="Arial" w:hAnsi="Arial" w:cs="Arial"/>
                <w:b/>
              </w:rPr>
            </w:pPr>
            <w:r w:rsidRPr="004F2022">
              <w:rPr>
                <w:rFonts w:ascii="Arial" w:hAnsi="Arial" w:cs="Arial"/>
                <w:b/>
              </w:rPr>
              <w:t xml:space="preserve">An Organisation </w:t>
            </w:r>
            <w:r w:rsidRPr="004F2022">
              <w:rPr>
                <w:rFonts w:ascii="Arial" w:hAnsi="Arial" w:cs="Arial"/>
                <w:b/>
              </w:rPr>
              <w:fldChar w:fldCharType="begin">
                <w:ffData>
                  <w:name w:val="Check2"/>
                  <w:enabled/>
                  <w:calcOnExit w:val="0"/>
                  <w:checkBox>
                    <w:sizeAuto/>
                    <w:default w:val="0"/>
                  </w:checkBox>
                </w:ffData>
              </w:fldChar>
            </w:r>
            <w:r w:rsidRPr="004F2022">
              <w:rPr>
                <w:rFonts w:ascii="Arial" w:hAnsi="Arial" w:cs="Arial"/>
                <w:b/>
              </w:rPr>
              <w:instrText xml:space="preserve"> FORMCHECKBOX </w:instrText>
            </w:r>
            <w:r w:rsidR="007A523E">
              <w:rPr>
                <w:rFonts w:ascii="Arial" w:hAnsi="Arial" w:cs="Arial"/>
                <w:b/>
              </w:rPr>
            </w:r>
            <w:r w:rsidR="007A523E">
              <w:rPr>
                <w:rFonts w:ascii="Arial" w:hAnsi="Arial" w:cs="Arial"/>
                <w:b/>
              </w:rPr>
              <w:fldChar w:fldCharType="separate"/>
            </w:r>
            <w:r w:rsidRPr="004F2022">
              <w:rPr>
                <w:rFonts w:ascii="Arial" w:hAnsi="Arial" w:cs="Arial"/>
                <w:b/>
              </w:rPr>
              <w:fldChar w:fldCharType="end"/>
            </w:r>
          </w:p>
        </w:tc>
      </w:tr>
      <w:tr w:rsidR="00834695" w:rsidRPr="004F2022" w:rsidTr="00770B85">
        <w:tc>
          <w:tcPr>
            <w:tcW w:w="4621" w:type="dxa"/>
            <w:tcBorders>
              <w:top w:val="single" w:sz="4" w:space="0" w:color="auto"/>
              <w:left w:val="single" w:sz="4" w:space="0" w:color="auto"/>
              <w:bottom w:val="single" w:sz="4" w:space="0" w:color="auto"/>
              <w:right w:val="single" w:sz="4" w:space="0" w:color="auto"/>
            </w:tcBorders>
            <w:shd w:val="clear" w:color="auto" w:fill="E0E0E0"/>
          </w:tcPr>
          <w:p w:rsidR="00834695" w:rsidRPr="004F2022" w:rsidRDefault="00834695" w:rsidP="002070AC">
            <w:pPr>
              <w:numPr>
                <w:ilvl w:val="0"/>
                <w:numId w:val="14"/>
              </w:numPr>
              <w:tabs>
                <w:tab w:val="num" w:pos="360"/>
                <w:tab w:val="left" w:pos="3600"/>
                <w:tab w:val="left" w:pos="4320"/>
              </w:tabs>
              <w:spacing w:after="200" w:line="360" w:lineRule="auto"/>
              <w:ind w:left="360" w:hanging="360"/>
              <w:rPr>
                <w:rFonts w:ascii="Arial" w:hAnsi="Arial" w:cs="Arial"/>
                <w:sz w:val="18"/>
                <w:szCs w:val="18"/>
              </w:rPr>
            </w:pPr>
            <w:r w:rsidRPr="004F2022">
              <w:rPr>
                <w:rFonts w:ascii="Arial" w:hAnsi="Arial" w:cs="Arial"/>
                <w:sz w:val="18"/>
                <w:szCs w:val="18"/>
              </w:rPr>
              <w:t>Do you agree to your response being made available to the public?</w:t>
            </w:r>
          </w:p>
          <w:p w:rsidR="00834695" w:rsidRPr="004F2022" w:rsidRDefault="00834695" w:rsidP="002070AC">
            <w:pPr>
              <w:tabs>
                <w:tab w:val="left" w:pos="3600"/>
                <w:tab w:val="left" w:pos="4320"/>
              </w:tabs>
              <w:spacing w:line="360" w:lineRule="auto"/>
              <w:rPr>
                <w:rFonts w:ascii="Arial" w:hAnsi="Arial" w:cs="Arial"/>
                <w:sz w:val="18"/>
                <w:szCs w:val="18"/>
              </w:rPr>
            </w:pPr>
          </w:p>
          <w:p w:rsidR="00834695" w:rsidRPr="004F2022" w:rsidRDefault="00834695" w:rsidP="002070AC">
            <w:pPr>
              <w:tabs>
                <w:tab w:val="left" w:pos="3600"/>
                <w:tab w:val="left" w:pos="4320"/>
              </w:tabs>
              <w:spacing w:line="360" w:lineRule="auto"/>
              <w:ind w:firstLine="360"/>
              <w:rPr>
                <w:rFonts w:ascii="Arial" w:hAnsi="Arial" w:cs="Arial"/>
                <w:b/>
                <w:sz w:val="18"/>
                <w:szCs w:val="18"/>
              </w:rPr>
            </w:pPr>
            <w:r w:rsidRPr="004F2022">
              <w:rPr>
                <w:rFonts w:ascii="Arial" w:hAnsi="Arial" w:cs="Arial"/>
                <w:b/>
                <w:sz w:val="18"/>
                <w:szCs w:val="18"/>
              </w:rPr>
              <w:t xml:space="preserve">Please tick as appropriate </w:t>
            </w:r>
            <w:r w:rsidRPr="004F2022">
              <w:rPr>
                <w:rFonts w:ascii="Arial" w:hAnsi="Arial" w:cs="Arial"/>
                <w:b/>
                <w:sz w:val="18"/>
                <w:szCs w:val="18"/>
              </w:rPr>
              <w:fldChar w:fldCharType="begin">
                <w:ffData>
                  <w:name w:val="Check3"/>
                  <w:enabled/>
                  <w:calcOnExit w:val="0"/>
                  <w:checkBox>
                    <w:sizeAuto/>
                    <w:default w:val="0"/>
                  </w:checkBox>
                </w:ffData>
              </w:fldChar>
            </w:r>
            <w:r w:rsidRPr="004F2022">
              <w:rPr>
                <w:rFonts w:ascii="Arial" w:hAnsi="Arial" w:cs="Arial"/>
                <w:b/>
                <w:sz w:val="18"/>
                <w:szCs w:val="18"/>
              </w:rPr>
              <w:instrText xml:space="preserve"> FORMCHECKBOX </w:instrText>
            </w:r>
            <w:r w:rsidR="007A523E">
              <w:rPr>
                <w:rFonts w:ascii="Arial" w:hAnsi="Arial" w:cs="Arial"/>
                <w:b/>
                <w:sz w:val="18"/>
                <w:szCs w:val="18"/>
              </w:rPr>
            </w:r>
            <w:r w:rsidR="007A523E">
              <w:rPr>
                <w:rFonts w:ascii="Arial" w:hAnsi="Arial" w:cs="Arial"/>
                <w:b/>
                <w:sz w:val="18"/>
                <w:szCs w:val="18"/>
              </w:rPr>
              <w:fldChar w:fldCharType="separate"/>
            </w:r>
            <w:r w:rsidRPr="004F2022">
              <w:rPr>
                <w:rFonts w:ascii="Arial" w:hAnsi="Arial" w:cs="Arial"/>
                <w:b/>
                <w:sz w:val="18"/>
                <w:szCs w:val="18"/>
              </w:rPr>
              <w:fldChar w:fldCharType="end"/>
            </w:r>
            <w:r w:rsidRPr="004F2022">
              <w:rPr>
                <w:rFonts w:ascii="Arial" w:hAnsi="Arial" w:cs="Arial"/>
                <w:b/>
                <w:sz w:val="18"/>
                <w:szCs w:val="18"/>
              </w:rPr>
              <w:t xml:space="preserve"> Yes </w:t>
            </w:r>
            <w:r w:rsidRPr="004F2022">
              <w:rPr>
                <w:rFonts w:ascii="Arial" w:hAnsi="Arial" w:cs="Arial"/>
                <w:b/>
                <w:sz w:val="18"/>
                <w:szCs w:val="18"/>
              </w:rPr>
              <w:fldChar w:fldCharType="begin">
                <w:ffData>
                  <w:name w:val="Check4"/>
                  <w:enabled/>
                  <w:calcOnExit w:val="0"/>
                  <w:checkBox>
                    <w:sizeAuto/>
                    <w:default w:val="0"/>
                  </w:checkBox>
                </w:ffData>
              </w:fldChar>
            </w:r>
            <w:r w:rsidRPr="004F2022">
              <w:rPr>
                <w:rFonts w:ascii="Arial" w:hAnsi="Arial" w:cs="Arial"/>
                <w:b/>
                <w:sz w:val="18"/>
                <w:szCs w:val="18"/>
              </w:rPr>
              <w:instrText xml:space="preserve"> FORMCHECKBOX </w:instrText>
            </w:r>
            <w:r w:rsidR="007A523E">
              <w:rPr>
                <w:rFonts w:ascii="Arial" w:hAnsi="Arial" w:cs="Arial"/>
                <w:b/>
                <w:sz w:val="18"/>
                <w:szCs w:val="18"/>
              </w:rPr>
            </w:r>
            <w:r w:rsidR="007A523E">
              <w:rPr>
                <w:rFonts w:ascii="Arial" w:hAnsi="Arial" w:cs="Arial"/>
                <w:b/>
                <w:sz w:val="18"/>
                <w:szCs w:val="18"/>
              </w:rPr>
              <w:fldChar w:fldCharType="separate"/>
            </w:r>
            <w:r w:rsidRPr="004F2022">
              <w:rPr>
                <w:rFonts w:ascii="Arial" w:hAnsi="Arial" w:cs="Arial"/>
                <w:b/>
                <w:sz w:val="18"/>
                <w:szCs w:val="18"/>
              </w:rPr>
              <w:fldChar w:fldCharType="end"/>
            </w:r>
            <w:r w:rsidRPr="004F2022">
              <w:rPr>
                <w:rFonts w:ascii="Arial" w:hAnsi="Arial" w:cs="Arial"/>
                <w:b/>
                <w:sz w:val="18"/>
                <w:szCs w:val="18"/>
              </w:rPr>
              <w:t xml:space="preserve"> No</w:t>
            </w:r>
          </w:p>
          <w:p w:rsidR="00834695" w:rsidRPr="004F2022" w:rsidRDefault="00834695" w:rsidP="002070AC">
            <w:pPr>
              <w:tabs>
                <w:tab w:val="left" w:pos="3600"/>
                <w:tab w:val="left" w:pos="4320"/>
              </w:tabs>
              <w:spacing w:line="360" w:lineRule="auto"/>
              <w:rPr>
                <w:rFonts w:ascii="Arial" w:hAnsi="Arial" w:cs="Arial"/>
                <w:b/>
                <w:sz w:val="18"/>
                <w:szCs w:val="18"/>
              </w:rPr>
            </w:pPr>
          </w:p>
          <w:p w:rsidR="00834695" w:rsidRPr="004F2022" w:rsidRDefault="00834695" w:rsidP="002070AC">
            <w:pPr>
              <w:tabs>
                <w:tab w:val="left" w:pos="3600"/>
                <w:tab w:val="left" w:pos="4320"/>
              </w:tabs>
              <w:spacing w:line="360" w:lineRule="auto"/>
              <w:ind w:left="360"/>
              <w:rPr>
                <w:rFonts w:ascii="Arial" w:hAnsi="Arial" w:cs="Arial"/>
              </w:rPr>
            </w:pPr>
          </w:p>
        </w:tc>
        <w:tc>
          <w:tcPr>
            <w:tcW w:w="4622" w:type="dxa"/>
            <w:tcBorders>
              <w:top w:val="single" w:sz="4" w:space="0" w:color="auto"/>
              <w:left w:val="single" w:sz="4" w:space="0" w:color="auto"/>
              <w:bottom w:val="single" w:sz="4" w:space="0" w:color="auto"/>
              <w:right w:val="single" w:sz="4" w:space="0" w:color="auto"/>
            </w:tcBorders>
            <w:shd w:val="clear" w:color="auto" w:fill="E0E0E0"/>
          </w:tcPr>
          <w:p w:rsidR="00834695" w:rsidRPr="004F2022" w:rsidRDefault="00834695" w:rsidP="002070AC">
            <w:pPr>
              <w:numPr>
                <w:ilvl w:val="0"/>
                <w:numId w:val="14"/>
              </w:numPr>
              <w:tabs>
                <w:tab w:val="num" w:pos="419"/>
                <w:tab w:val="left" w:pos="3600"/>
                <w:tab w:val="left" w:pos="4320"/>
              </w:tabs>
              <w:spacing w:after="200" w:line="360" w:lineRule="auto"/>
              <w:ind w:left="419" w:hanging="419"/>
              <w:rPr>
                <w:rFonts w:ascii="Arial" w:hAnsi="Arial" w:cs="Arial"/>
                <w:sz w:val="18"/>
                <w:szCs w:val="18"/>
              </w:rPr>
            </w:pPr>
            <w:r w:rsidRPr="004F2022">
              <w:rPr>
                <w:rFonts w:ascii="Arial" w:hAnsi="Arial" w:cs="Arial"/>
                <w:sz w:val="18"/>
                <w:szCs w:val="18"/>
              </w:rPr>
              <w:t xml:space="preserve">The name of your organisation </w:t>
            </w:r>
            <w:r w:rsidRPr="004F2022">
              <w:rPr>
                <w:rFonts w:ascii="Arial" w:hAnsi="Arial" w:cs="Arial"/>
                <w:b/>
                <w:i/>
                <w:sz w:val="18"/>
                <w:szCs w:val="18"/>
              </w:rPr>
              <w:t xml:space="preserve">will be </w:t>
            </w:r>
            <w:r w:rsidRPr="004F2022">
              <w:rPr>
                <w:rFonts w:ascii="Arial" w:hAnsi="Arial" w:cs="Arial"/>
                <w:sz w:val="18"/>
                <w:szCs w:val="18"/>
              </w:rPr>
              <w:t>made available to the public</w:t>
            </w:r>
          </w:p>
          <w:p w:rsidR="00834695" w:rsidRPr="004F2022" w:rsidRDefault="00834695" w:rsidP="002070AC">
            <w:pPr>
              <w:tabs>
                <w:tab w:val="left" w:pos="3600"/>
                <w:tab w:val="left" w:pos="4320"/>
              </w:tabs>
              <w:spacing w:line="360" w:lineRule="auto"/>
              <w:ind w:left="360"/>
              <w:rPr>
                <w:rFonts w:ascii="Arial" w:hAnsi="Arial" w:cs="Arial"/>
                <w:b/>
                <w:sz w:val="18"/>
                <w:szCs w:val="18"/>
              </w:rPr>
            </w:pPr>
          </w:p>
          <w:p w:rsidR="00834695" w:rsidRPr="004F2022" w:rsidRDefault="00834695" w:rsidP="002070AC">
            <w:pPr>
              <w:tabs>
                <w:tab w:val="left" w:pos="3600"/>
                <w:tab w:val="left" w:pos="4320"/>
              </w:tabs>
              <w:spacing w:line="360" w:lineRule="auto"/>
              <w:ind w:left="360"/>
              <w:rPr>
                <w:rFonts w:ascii="Arial" w:hAnsi="Arial" w:cs="Arial"/>
                <w:sz w:val="18"/>
                <w:szCs w:val="18"/>
              </w:rPr>
            </w:pPr>
            <w:r w:rsidRPr="004F2022">
              <w:rPr>
                <w:rFonts w:ascii="Arial" w:hAnsi="Arial" w:cs="Arial"/>
                <w:sz w:val="18"/>
                <w:szCs w:val="18"/>
              </w:rPr>
              <w:t>Are you content for your response to be made available?</w:t>
            </w:r>
          </w:p>
          <w:p w:rsidR="00834695" w:rsidRPr="004F2022" w:rsidRDefault="00834695" w:rsidP="002070AC">
            <w:pPr>
              <w:tabs>
                <w:tab w:val="left" w:pos="3600"/>
                <w:tab w:val="left" w:pos="4320"/>
              </w:tabs>
              <w:spacing w:line="360" w:lineRule="auto"/>
              <w:ind w:left="360"/>
              <w:rPr>
                <w:rFonts w:ascii="Arial" w:hAnsi="Arial" w:cs="Arial"/>
                <w:sz w:val="18"/>
                <w:szCs w:val="18"/>
              </w:rPr>
            </w:pPr>
          </w:p>
          <w:p w:rsidR="00834695" w:rsidRPr="004F2022" w:rsidRDefault="00834695" w:rsidP="002070AC">
            <w:pPr>
              <w:tabs>
                <w:tab w:val="left" w:pos="3600"/>
                <w:tab w:val="left" w:pos="4320"/>
              </w:tabs>
              <w:spacing w:line="360" w:lineRule="auto"/>
              <w:ind w:left="360"/>
              <w:rPr>
                <w:rFonts w:ascii="Arial" w:hAnsi="Arial" w:cs="Arial"/>
                <w:b/>
                <w:sz w:val="18"/>
                <w:szCs w:val="18"/>
              </w:rPr>
            </w:pPr>
            <w:r w:rsidRPr="004F2022">
              <w:rPr>
                <w:rFonts w:ascii="Arial" w:hAnsi="Arial" w:cs="Arial"/>
                <w:b/>
                <w:sz w:val="18"/>
                <w:szCs w:val="18"/>
              </w:rPr>
              <w:t xml:space="preserve">Please tick as appropriate </w:t>
            </w:r>
            <w:r w:rsidRPr="004F2022">
              <w:rPr>
                <w:rFonts w:ascii="Arial" w:hAnsi="Arial" w:cs="Arial"/>
                <w:b/>
                <w:sz w:val="18"/>
                <w:szCs w:val="18"/>
              </w:rPr>
              <w:fldChar w:fldCharType="begin">
                <w:ffData>
                  <w:name w:val="Check8"/>
                  <w:enabled/>
                  <w:calcOnExit w:val="0"/>
                  <w:checkBox>
                    <w:sizeAuto/>
                    <w:default w:val="0"/>
                    <w:checked w:val="0"/>
                  </w:checkBox>
                </w:ffData>
              </w:fldChar>
            </w:r>
            <w:r w:rsidRPr="004F2022">
              <w:rPr>
                <w:rFonts w:ascii="Arial" w:hAnsi="Arial" w:cs="Arial"/>
                <w:b/>
                <w:sz w:val="18"/>
                <w:szCs w:val="18"/>
              </w:rPr>
              <w:instrText xml:space="preserve"> FORMCHECKBOX </w:instrText>
            </w:r>
            <w:r w:rsidR="007A523E">
              <w:rPr>
                <w:rFonts w:ascii="Arial" w:hAnsi="Arial" w:cs="Arial"/>
                <w:b/>
                <w:sz w:val="18"/>
                <w:szCs w:val="18"/>
              </w:rPr>
            </w:r>
            <w:r w:rsidR="007A523E">
              <w:rPr>
                <w:rFonts w:ascii="Arial" w:hAnsi="Arial" w:cs="Arial"/>
                <w:b/>
                <w:sz w:val="18"/>
                <w:szCs w:val="18"/>
              </w:rPr>
              <w:fldChar w:fldCharType="separate"/>
            </w:r>
            <w:r w:rsidRPr="004F2022">
              <w:rPr>
                <w:rFonts w:ascii="Arial" w:hAnsi="Arial" w:cs="Arial"/>
                <w:b/>
                <w:sz w:val="18"/>
                <w:szCs w:val="18"/>
              </w:rPr>
              <w:fldChar w:fldCharType="end"/>
            </w:r>
            <w:r w:rsidRPr="004F2022">
              <w:rPr>
                <w:rFonts w:ascii="Arial" w:hAnsi="Arial" w:cs="Arial"/>
                <w:b/>
                <w:sz w:val="18"/>
                <w:szCs w:val="18"/>
              </w:rPr>
              <w:t xml:space="preserve"> Yes </w:t>
            </w:r>
            <w:r w:rsidRPr="004F2022">
              <w:rPr>
                <w:rFonts w:ascii="Arial" w:hAnsi="Arial" w:cs="Arial"/>
                <w:b/>
                <w:sz w:val="18"/>
                <w:szCs w:val="18"/>
              </w:rPr>
              <w:fldChar w:fldCharType="begin">
                <w:ffData>
                  <w:name w:val="Check9"/>
                  <w:enabled/>
                  <w:calcOnExit w:val="0"/>
                  <w:checkBox>
                    <w:sizeAuto/>
                    <w:default w:val="0"/>
                  </w:checkBox>
                </w:ffData>
              </w:fldChar>
            </w:r>
            <w:r w:rsidRPr="004F2022">
              <w:rPr>
                <w:rFonts w:ascii="Arial" w:hAnsi="Arial" w:cs="Arial"/>
                <w:b/>
                <w:sz w:val="18"/>
                <w:szCs w:val="18"/>
              </w:rPr>
              <w:instrText xml:space="preserve"> FORMCHECKBOX </w:instrText>
            </w:r>
            <w:r w:rsidR="007A523E">
              <w:rPr>
                <w:rFonts w:ascii="Arial" w:hAnsi="Arial" w:cs="Arial"/>
                <w:b/>
                <w:sz w:val="18"/>
                <w:szCs w:val="18"/>
              </w:rPr>
            </w:r>
            <w:r w:rsidR="007A523E">
              <w:rPr>
                <w:rFonts w:ascii="Arial" w:hAnsi="Arial" w:cs="Arial"/>
                <w:b/>
                <w:sz w:val="18"/>
                <w:szCs w:val="18"/>
              </w:rPr>
              <w:fldChar w:fldCharType="separate"/>
            </w:r>
            <w:r w:rsidRPr="004F2022">
              <w:rPr>
                <w:rFonts w:ascii="Arial" w:hAnsi="Arial" w:cs="Arial"/>
                <w:b/>
                <w:sz w:val="18"/>
                <w:szCs w:val="18"/>
              </w:rPr>
              <w:fldChar w:fldCharType="end"/>
            </w:r>
            <w:r w:rsidRPr="004F2022">
              <w:rPr>
                <w:rFonts w:ascii="Arial" w:hAnsi="Arial" w:cs="Arial"/>
                <w:b/>
                <w:sz w:val="18"/>
                <w:szCs w:val="18"/>
              </w:rPr>
              <w:t xml:space="preserve"> No</w:t>
            </w:r>
          </w:p>
        </w:tc>
      </w:tr>
    </w:tbl>
    <w:p w:rsidR="00834695" w:rsidRPr="004F2022" w:rsidRDefault="00B4653C" w:rsidP="002070AC">
      <w:pPr>
        <w:shd w:val="clear" w:color="auto" w:fill="FFFFFF"/>
        <w:tabs>
          <w:tab w:val="left" w:pos="5940"/>
        </w:tabs>
        <w:spacing w:before="100" w:beforeAutospacing="1" w:after="240" w:line="360" w:lineRule="auto"/>
        <w:rPr>
          <w:rFonts w:ascii="Arial" w:hAnsi="Arial" w:cs="Arial"/>
          <w:sz w:val="22"/>
          <w:szCs w:val="23"/>
        </w:rPr>
      </w:pPr>
      <w:r>
        <w:rPr>
          <w:rFonts w:ascii="Arial" w:hAnsi="Arial" w:cs="Arial"/>
          <w:b/>
        </w:rPr>
        <w:lastRenderedPageBreak/>
        <w:t>C</w:t>
      </w:r>
      <w:r w:rsidR="00834695" w:rsidRPr="004F2022">
        <w:rPr>
          <w:rFonts w:ascii="Arial" w:hAnsi="Arial" w:cs="Arial"/>
          <w:b/>
        </w:rPr>
        <w:t>ONSULTATION OPTIONS [continue on separate sheet of paper as required)</w:t>
      </w:r>
      <w:r w:rsidR="00834695" w:rsidRPr="004F2022">
        <w:rPr>
          <w:rFonts w:ascii="Arial" w:hAnsi="Arial" w:cs="Arial"/>
          <w:sz w:val="22"/>
          <w:szCs w:val="23"/>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E91F9A" w:rsidTr="00E91F9A">
        <w:trPr>
          <w:cantSplit/>
        </w:trPr>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E91F9A">
              <w:rPr>
                <w:rFonts w:ascii="Arial" w:hAnsi="Arial" w:cs="Arial"/>
                <w:b/>
                <w:lang w:eastAsia="en-US"/>
              </w:rPr>
              <w:t>Option 1: Start the STL at the point the offence is reported to the police.</w:t>
            </w:r>
          </w:p>
        </w:tc>
      </w:tr>
      <w:tr w:rsidR="00834695" w:rsidRPr="00E91F9A" w:rsidTr="00976853">
        <w:trPr>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E91F9A">
              <w:rPr>
                <w:rFonts w:ascii="Arial" w:hAnsi="Arial" w:cs="Arial"/>
                <w:b/>
                <w:lang w:eastAsia="en-US"/>
              </w:rPr>
              <w:t>Yes / No</w:t>
            </w:r>
          </w:p>
          <w:p w:rsidR="00834695" w:rsidRPr="00E91F9A" w:rsidRDefault="00E91F9A"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E91F9A">
              <w:rPr>
                <w:rFonts w:ascii="Arial" w:hAnsi="Arial" w:cs="Arial"/>
              </w:rPr>
              <w:fldChar w:fldCharType="begin">
                <w:ffData>
                  <w:name w:val=""/>
                  <w:enabled/>
                  <w:calcOnExit w:val="0"/>
                  <w:textInput/>
                </w:ffData>
              </w:fldChar>
            </w:r>
            <w:r w:rsidRPr="00E91F9A">
              <w:rPr>
                <w:rFonts w:ascii="Arial" w:hAnsi="Arial" w:cs="Arial"/>
              </w:rPr>
              <w:instrText xml:space="preserve"> FORMTEXT </w:instrText>
            </w:r>
            <w:r w:rsidRPr="00E91F9A">
              <w:rPr>
                <w:rFonts w:ascii="Arial" w:hAnsi="Arial" w:cs="Arial"/>
              </w:rPr>
            </w:r>
            <w:r w:rsidRPr="00E91F9A">
              <w:rPr>
                <w:rFonts w:ascii="Arial" w:hAnsi="Arial" w:cs="Arial"/>
              </w:rPr>
              <w:fldChar w:fldCharType="separate"/>
            </w:r>
            <w:r w:rsidRPr="00E91F9A">
              <w:rPr>
                <w:rFonts w:ascii="Arial" w:hAnsi="Arial" w:cs="Arial"/>
                <w:noProof/>
              </w:rPr>
              <w:t> </w:t>
            </w:r>
            <w:r w:rsidRPr="00E91F9A">
              <w:rPr>
                <w:rFonts w:ascii="Arial" w:hAnsi="Arial" w:cs="Arial"/>
                <w:noProof/>
              </w:rPr>
              <w:t> </w:t>
            </w:r>
            <w:r w:rsidRPr="00E91F9A">
              <w:rPr>
                <w:rFonts w:ascii="Arial" w:hAnsi="Arial" w:cs="Arial"/>
                <w:noProof/>
              </w:rPr>
              <w:t> </w:t>
            </w:r>
            <w:r w:rsidRPr="00E91F9A">
              <w:rPr>
                <w:rFonts w:ascii="Arial" w:hAnsi="Arial" w:cs="Arial"/>
                <w:noProof/>
              </w:rPr>
              <w:t> </w:t>
            </w:r>
            <w:r w:rsidRPr="00E91F9A">
              <w:rPr>
                <w:rFonts w:ascii="Arial" w:hAnsi="Arial" w:cs="Arial"/>
                <w:noProof/>
              </w:rPr>
              <w:t> </w:t>
            </w:r>
            <w:r w:rsidRPr="00E91F9A">
              <w:rPr>
                <w:rFonts w:ascii="Arial" w:hAnsi="Arial" w:cs="Arial"/>
              </w:rPr>
              <w:fldChar w:fldCharType="end"/>
            </w: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E91F9A">
              <w:rPr>
                <w:rFonts w:ascii="Arial" w:hAnsi="Arial" w:cs="Arial"/>
                <w:b/>
                <w:lang w:eastAsia="en-US"/>
              </w:rPr>
              <w:t>Comments</w:t>
            </w:r>
            <w:r w:rsidRPr="00E91F9A">
              <w:rPr>
                <w:rFonts w:ascii="Arial" w:hAnsi="Arial" w:cs="Arial"/>
                <w:b/>
                <w:lang w:val="fr-FR" w:eastAsia="en-US"/>
              </w:rPr>
              <w:t>:</w:t>
            </w:r>
          </w:p>
          <w:p w:rsidR="00834695" w:rsidRPr="00E91F9A" w:rsidRDefault="001F0B19"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E91F9A"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E91F9A" w:rsidRDefault="00834695" w:rsidP="002070AC">
            <w:pPr>
              <w:spacing w:line="360" w:lineRule="auto"/>
              <w:rPr>
                <w:rFonts w:ascii="Arial" w:hAnsi="Arial" w:cs="Arial"/>
              </w:rPr>
            </w:pPr>
          </w:p>
        </w:tc>
      </w:tr>
    </w:tbl>
    <w:p w:rsidR="00834695" w:rsidRPr="004F2022" w:rsidRDefault="00834695" w:rsidP="002070AC">
      <w:pPr>
        <w:autoSpaceDE w:val="0"/>
        <w:autoSpaceDN w:val="0"/>
        <w:adjustRightInd w:val="0"/>
        <w:rPr>
          <w:rFonts w:ascii="Arial" w:hAnsi="Arial" w:cs="Arial"/>
          <w:b/>
        </w:rPr>
      </w:pPr>
    </w:p>
    <w:p w:rsidR="00834695" w:rsidRPr="004F2022" w:rsidRDefault="00834695" w:rsidP="002070AC">
      <w:pPr>
        <w:autoSpaceDE w:val="0"/>
        <w:autoSpaceDN w:val="0"/>
        <w:adjustRightInd w:val="0"/>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after="200" w:line="276" w:lineRule="auto"/>
              <w:rPr>
                <w:rFonts w:ascii="Arial" w:hAnsi="Arial" w:cs="Arial"/>
                <w:b/>
              </w:rPr>
            </w:pPr>
            <w:r w:rsidRPr="004F2022">
              <w:rPr>
                <w:rFonts w:ascii="Arial" w:hAnsi="Arial" w:cs="Arial"/>
                <w:b/>
              </w:rPr>
              <w:t>Option 2:</w:t>
            </w:r>
            <w:r w:rsidRPr="004F2022">
              <w:rPr>
                <w:rFonts w:ascii="Arial" w:hAnsi="Arial" w:cs="Arial"/>
              </w:rPr>
              <w:t xml:space="preserve"> </w:t>
            </w:r>
            <w:r w:rsidRPr="004F2022">
              <w:rPr>
                <w:rFonts w:ascii="Arial" w:hAnsi="Arial" w:cs="Arial"/>
                <w:b/>
              </w:rPr>
              <w:t>Start the STL at the point the suspect is identified.</w:t>
            </w:r>
          </w:p>
        </w:tc>
      </w:tr>
      <w:tr w:rsidR="00834695" w:rsidRPr="004F2022" w:rsidTr="001F0B19">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Pr="004F2022" w:rsidRDefault="001F0B19"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spacing w:line="360" w:lineRule="auto"/>
              <w:rPr>
                <w:rFonts w:ascii="Arial" w:hAnsi="Arial" w:cs="Arial"/>
              </w:rPr>
            </w:pPr>
          </w:p>
        </w:tc>
      </w:tr>
    </w:tbl>
    <w:p w:rsidR="00834695" w:rsidRPr="004F2022"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B4653C" w:rsidRDefault="00B4653C" w:rsidP="002070AC">
      <w:pPr>
        <w:spacing w:line="360" w:lineRule="auto"/>
        <w:rPr>
          <w:rFonts w:ascii="Arial" w:hAnsi="Arial" w:cs="Arial"/>
        </w:rPr>
      </w:pPr>
    </w:p>
    <w:p w:rsidR="00B4653C" w:rsidRDefault="00B4653C" w:rsidP="002070AC">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line="276" w:lineRule="auto"/>
              <w:rPr>
                <w:rFonts w:ascii="Arial" w:hAnsi="Arial" w:cs="Arial"/>
                <w:b/>
                <w:bCs/>
              </w:rPr>
            </w:pPr>
            <w:r w:rsidRPr="004F2022">
              <w:rPr>
                <w:rFonts w:ascii="Arial" w:hAnsi="Arial" w:cs="Arial"/>
                <w:b/>
              </w:rPr>
              <w:lastRenderedPageBreak/>
              <w:t>Option 3:</w:t>
            </w:r>
            <w:r w:rsidRPr="004F2022">
              <w:rPr>
                <w:rFonts w:ascii="Arial" w:hAnsi="Arial" w:cs="Arial"/>
              </w:rPr>
              <w:t xml:space="preserve"> </w:t>
            </w:r>
            <w:r w:rsidRPr="004F2022">
              <w:rPr>
                <w:rFonts w:ascii="Arial" w:hAnsi="Arial" w:cs="Arial"/>
                <w:b/>
                <w:bCs/>
              </w:rPr>
              <w:t>Start the STL at the point of arrest/first point of contact between suspect and the police.</w:t>
            </w:r>
          </w:p>
          <w:p w:rsidR="00834695" w:rsidRPr="004F2022" w:rsidRDefault="00834695" w:rsidP="002070AC">
            <w:pPr>
              <w:spacing w:line="276" w:lineRule="auto"/>
              <w:rPr>
                <w:rFonts w:ascii="Arial" w:hAnsi="Arial" w:cs="Arial"/>
                <w:b/>
                <w:bCs/>
              </w:rPr>
            </w:pPr>
          </w:p>
        </w:tc>
      </w:tr>
      <w:tr w:rsidR="00834695" w:rsidRPr="004F2022" w:rsidTr="001F0B19">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tc>
      </w:tr>
    </w:tbl>
    <w:p w:rsidR="00834695" w:rsidRPr="004F2022" w:rsidRDefault="00834695" w:rsidP="002070AC">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line="276" w:lineRule="auto"/>
              <w:rPr>
                <w:rFonts w:ascii="Arial" w:hAnsi="Arial" w:cs="Arial"/>
                <w:b/>
                <w:bCs/>
              </w:rPr>
            </w:pPr>
            <w:r w:rsidRPr="004F2022">
              <w:rPr>
                <w:rFonts w:ascii="Arial" w:hAnsi="Arial" w:cs="Arial"/>
                <w:b/>
              </w:rPr>
              <w:t>Option 4:</w:t>
            </w:r>
            <w:r w:rsidRPr="004F2022">
              <w:rPr>
                <w:rFonts w:ascii="Arial" w:eastAsiaTheme="minorHAnsi" w:hAnsi="Arial" w:cs="Arial"/>
                <w:b/>
                <w:bCs/>
                <w:kern w:val="32"/>
              </w:rPr>
              <w:t xml:space="preserve"> </w:t>
            </w:r>
            <w:r w:rsidRPr="004F2022">
              <w:rPr>
                <w:rFonts w:ascii="Arial" w:hAnsi="Arial" w:cs="Arial"/>
                <w:b/>
                <w:bCs/>
              </w:rPr>
              <w:t>Start the STL at the date of first interview with suspect.</w:t>
            </w:r>
          </w:p>
          <w:p w:rsidR="00834695" w:rsidRPr="004F2022" w:rsidRDefault="00834695" w:rsidP="002070AC">
            <w:pPr>
              <w:spacing w:line="276" w:lineRule="auto"/>
              <w:rPr>
                <w:rFonts w:ascii="Arial" w:hAnsi="Arial" w:cs="Arial"/>
                <w:b/>
                <w:bCs/>
              </w:rPr>
            </w:pPr>
          </w:p>
        </w:tc>
      </w:tr>
      <w:tr w:rsidR="00834695" w:rsidRPr="004F2022" w:rsidTr="001F0B19">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B4653C" w:rsidRDefault="00B4653C"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tc>
      </w:tr>
    </w:tbl>
    <w:p w:rsidR="00834695" w:rsidRDefault="00834695" w:rsidP="002070AC">
      <w:pPr>
        <w:spacing w:line="360" w:lineRule="auto"/>
        <w:rPr>
          <w:rFonts w:ascii="Arial" w:hAnsi="Arial" w:cs="Arial"/>
        </w:rPr>
      </w:pPr>
    </w:p>
    <w:p w:rsidR="001F0B19" w:rsidRDefault="001F0B19" w:rsidP="002070AC">
      <w:pPr>
        <w:spacing w:line="360" w:lineRule="auto"/>
        <w:rPr>
          <w:rFonts w:ascii="Arial" w:hAnsi="Arial" w:cs="Arial"/>
        </w:rPr>
      </w:pPr>
    </w:p>
    <w:p w:rsidR="001F0B19" w:rsidRDefault="001F0B19" w:rsidP="002070AC">
      <w:pPr>
        <w:spacing w:line="360" w:lineRule="auto"/>
        <w:rPr>
          <w:rFonts w:ascii="Arial" w:hAnsi="Arial" w:cs="Arial"/>
        </w:rPr>
      </w:pPr>
    </w:p>
    <w:p w:rsidR="001F0B19" w:rsidRDefault="001F0B19" w:rsidP="002070AC">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line="276" w:lineRule="auto"/>
              <w:rPr>
                <w:rFonts w:ascii="Arial" w:hAnsi="Arial" w:cs="Arial"/>
                <w:b/>
                <w:bCs/>
              </w:rPr>
            </w:pPr>
            <w:r w:rsidRPr="004F2022">
              <w:rPr>
                <w:rFonts w:ascii="Arial" w:hAnsi="Arial" w:cs="Arial"/>
                <w:b/>
              </w:rPr>
              <w:lastRenderedPageBreak/>
              <w:t>Option 5:</w:t>
            </w:r>
            <w:r w:rsidRPr="004F2022">
              <w:rPr>
                <w:rFonts w:ascii="Arial" w:eastAsiaTheme="minorHAnsi" w:hAnsi="Arial" w:cs="Arial"/>
                <w:b/>
                <w:bCs/>
                <w:kern w:val="32"/>
              </w:rPr>
              <w:t xml:space="preserve"> </w:t>
            </w:r>
            <w:r w:rsidRPr="004F2022">
              <w:rPr>
                <w:rFonts w:ascii="Arial" w:hAnsi="Arial" w:cs="Arial"/>
                <w:b/>
                <w:bCs/>
              </w:rPr>
              <w:t>Start the STL when the accused is informed that the case is being proceeded with.</w:t>
            </w:r>
          </w:p>
        </w:tc>
      </w:tr>
      <w:tr w:rsidR="00834695" w:rsidRPr="004F2022" w:rsidTr="00976853">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p>
          <w:p w:rsidR="00834695" w:rsidRDefault="00834695" w:rsidP="002070AC">
            <w:pPr>
              <w:spacing w:line="360" w:lineRule="auto"/>
              <w:rPr>
                <w:rFonts w:ascii="Arial" w:hAnsi="Arial" w:cs="Arial"/>
              </w:rPr>
            </w:pPr>
          </w:p>
          <w:p w:rsidR="00B67541" w:rsidRDefault="00B67541" w:rsidP="002070AC">
            <w:pPr>
              <w:spacing w:line="360" w:lineRule="auto"/>
              <w:rPr>
                <w:rFonts w:ascii="Arial" w:hAnsi="Arial" w:cs="Arial"/>
              </w:rPr>
            </w:pPr>
          </w:p>
          <w:p w:rsidR="00B4653C" w:rsidRDefault="00B4653C" w:rsidP="002070AC">
            <w:pPr>
              <w:spacing w:line="360" w:lineRule="auto"/>
              <w:rPr>
                <w:rFonts w:ascii="Arial" w:hAnsi="Arial" w:cs="Arial"/>
              </w:rPr>
            </w:pPr>
          </w:p>
          <w:p w:rsidR="00B4653C" w:rsidRPr="004F2022" w:rsidRDefault="00B4653C" w:rsidP="002070AC">
            <w:pPr>
              <w:spacing w:line="360" w:lineRule="auto"/>
              <w:rPr>
                <w:rFonts w:ascii="Arial" w:hAnsi="Arial" w:cs="Arial"/>
              </w:rPr>
            </w:pPr>
          </w:p>
        </w:tc>
      </w:tr>
    </w:tbl>
    <w:p w:rsidR="00834695" w:rsidRPr="004F2022" w:rsidRDefault="00834695" w:rsidP="002070AC">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 xml:space="preserve">Length of Time That Would Be Appropriate for an STL: </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120 days from start point to bringing the case to trial</w:t>
            </w:r>
          </w:p>
        </w:tc>
      </w:tr>
      <w:tr w:rsidR="00834695" w:rsidRPr="004F2022" w:rsidTr="00976853">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Pr="004F2022" w:rsidRDefault="00B67541" w:rsidP="002070AC">
            <w:pPr>
              <w:spacing w:line="360" w:lineRule="auto"/>
              <w:rPr>
                <w:rFonts w:ascii="Arial" w:hAnsi="Arial" w:cs="Arial"/>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B67541" w:rsidRPr="004F2022" w:rsidRDefault="00B67541" w:rsidP="002070AC">
            <w:pPr>
              <w:spacing w:line="360" w:lineRule="auto"/>
              <w:rPr>
                <w:rFonts w:ascii="Arial" w:hAnsi="Arial" w:cs="Arial"/>
              </w:rPr>
            </w:pPr>
          </w:p>
        </w:tc>
      </w:tr>
    </w:tbl>
    <w:p w:rsidR="00834695" w:rsidRDefault="00834695" w:rsidP="002070AC">
      <w:pPr>
        <w:spacing w:line="360" w:lineRule="auto"/>
        <w:rPr>
          <w:rFonts w:ascii="Arial" w:hAnsi="Arial" w:cs="Arial"/>
        </w:rPr>
      </w:pPr>
    </w:p>
    <w:p w:rsidR="00976853" w:rsidRDefault="00976853" w:rsidP="002070AC">
      <w:pPr>
        <w:spacing w:line="360" w:lineRule="auto"/>
        <w:rPr>
          <w:rFonts w:ascii="Arial" w:hAnsi="Arial" w:cs="Arial"/>
        </w:rPr>
      </w:pPr>
    </w:p>
    <w:p w:rsidR="00976853" w:rsidRPr="004F2022" w:rsidRDefault="00976853" w:rsidP="002070AC">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lastRenderedPageBreak/>
              <w:t xml:space="preserve">Length of Time That Would Be Appropriate for an STL: </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70 days from start point to bringing the case to trial</w:t>
            </w:r>
          </w:p>
        </w:tc>
      </w:tr>
      <w:tr w:rsidR="00834695" w:rsidRPr="004F2022" w:rsidTr="00D318D7">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Pr="004F2022" w:rsidRDefault="00B67541" w:rsidP="002070AC">
            <w:pPr>
              <w:spacing w:line="360" w:lineRule="auto"/>
              <w:rPr>
                <w:rFonts w:ascii="Arial" w:hAnsi="Arial" w:cs="Arial"/>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B67541" w:rsidRDefault="00B67541" w:rsidP="002070AC">
            <w:pPr>
              <w:spacing w:line="360" w:lineRule="auto"/>
              <w:rPr>
                <w:rFonts w:ascii="Arial" w:hAnsi="Arial" w:cs="Arial"/>
              </w:rPr>
            </w:pPr>
          </w:p>
          <w:p w:rsidR="00B67541" w:rsidRDefault="00B67541" w:rsidP="002070AC">
            <w:pPr>
              <w:spacing w:line="360" w:lineRule="auto"/>
              <w:rPr>
                <w:rFonts w:ascii="Arial" w:hAnsi="Arial" w:cs="Arial"/>
              </w:rPr>
            </w:pPr>
          </w:p>
          <w:p w:rsidR="00B4653C" w:rsidRPr="004F2022" w:rsidRDefault="00B4653C" w:rsidP="002070AC">
            <w:pPr>
              <w:spacing w:line="360" w:lineRule="auto"/>
              <w:rPr>
                <w:rFonts w:ascii="Arial" w:hAnsi="Arial" w:cs="Arial"/>
              </w:rPr>
            </w:pPr>
          </w:p>
        </w:tc>
      </w:tr>
    </w:tbl>
    <w:p w:rsidR="00834695" w:rsidRPr="004F2022"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D318D7" w:rsidRPr="004F2022" w:rsidRDefault="00D318D7" w:rsidP="002070AC">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 xml:space="preserve">Length of Time That Would Be Appropriate for an STL: </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50 days from start point to bringing the case to trial</w:t>
            </w:r>
          </w:p>
        </w:tc>
      </w:tr>
      <w:tr w:rsidR="00834695" w:rsidRPr="004F2022" w:rsidTr="00D318D7">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Pr="004F2022" w:rsidRDefault="00B67541" w:rsidP="002070AC">
            <w:pPr>
              <w:spacing w:line="360" w:lineRule="auto"/>
              <w:rPr>
                <w:rFonts w:ascii="Arial" w:hAnsi="Arial" w:cs="Arial"/>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Default="00834695" w:rsidP="002070AC">
            <w:pPr>
              <w:spacing w:line="360" w:lineRule="auto"/>
              <w:rPr>
                <w:rFonts w:ascii="Arial" w:hAnsi="Arial" w:cs="Arial"/>
              </w:rPr>
            </w:pPr>
          </w:p>
          <w:p w:rsidR="00B4653C" w:rsidRPr="004F2022" w:rsidRDefault="00B4653C"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834695" w:rsidRDefault="00834695" w:rsidP="002070AC">
            <w:pPr>
              <w:spacing w:line="360" w:lineRule="auto"/>
              <w:rPr>
                <w:rFonts w:ascii="Arial" w:hAnsi="Arial" w:cs="Arial"/>
              </w:rPr>
            </w:pPr>
          </w:p>
          <w:p w:rsidR="00B67541" w:rsidRDefault="00B67541" w:rsidP="002070AC">
            <w:pPr>
              <w:spacing w:line="360" w:lineRule="auto"/>
              <w:rPr>
                <w:rFonts w:ascii="Arial" w:hAnsi="Arial" w:cs="Arial"/>
              </w:rPr>
            </w:pPr>
          </w:p>
          <w:p w:rsidR="00B67541" w:rsidRPr="004F2022" w:rsidRDefault="00B67541" w:rsidP="002070AC">
            <w:pPr>
              <w:spacing w:line="360" w:lineRule="auto"/>
              <w:rPr>
                <w:rFonts w:ascii="Arial" w:hAnsi="Arial" w:cs="Arial"/>
              </w:rPr>
            </w:pPr>
          </w:p>
        </w:tc>
      </w:tr>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lastRenderedPageBreak/>
              <w:t xml:space="preserve">Length of Time That Would Be Appropriate for an STL: </w:t>
            </w:r>
          </w:p>
          <w:p w:rsidR="00834695" w:rsidRPr="004F2022" w:rsidRDefault="00834695" w:rsidP="002070AC">
            <w:pPr>
              <w:spacing w:after="120" w:line="360" w:lineRule="auto"/>
              <w:outlineLvl w:val="2"/>
              <w:rPr>
                <w:rFonts w:ascii="Arial" w:eastAsiaTheme="minorHAnsi" w:hAnsi="Arial" w:cs="Arial"/>
                <w:b/>
                <w:bCs/>
                <w:kern w:val="32"/>
              </w:rPr>
            </w:pPr>
            <w:r w:rsidRPr="004F2022">
              <w:rPr>
                <w:rFonts w:ascii="Arial" w:eastAsiaTheme="minorHAnsi" w:hAnsi="Arial" w:cs="Arial"/>
                <w:b/>
                <w:bCs/>
                <w:kern w:val="32"/>
              </w:rPr>
              <w:t>Is there any other length of time that you feel would be appropriate for an STL</w:t>
            </w:r>
          </w:p>
        </w:tc>
      </w:tr>
      <w:tr w:rsidR="00834695" w:rsidRPr="004F2022" w:rsidTr="00D318D7">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b/>
                <w:lang w:eastAsia="en-US"/>
              </w:rPr>
              <w:t>Yes / No</w:t>
            </w:r>
          </w:p>
          <w:p w:rsidR="00834695" w:rsidRPr="004F2022" w:rsidRDefault="00B67541" w:rsidP="002070AC">
            <w:pPr>
              <w:pBdr>
                <w:top w:val="single" w:sz="4" w:space="2" w:color="auto"/>
                <w:left w:val="single" w:sz="4" w:space="4" w:color="auto"/>
                <w:right w:val="single" w:sz="4" w:space="4" w:color="auto"/>
              </w:pBdr>
              <w:spacing w:line="360" w:lineRule="auto"/>
              <w:contextualSpacing/>
              <w:rPr>
                <w:rFonts w:ascii="Arial" w:hAnsi="Arial" w:cs="Arial"/>
                <w:b/>
                <w:lang w:eastAsia="en-US"/>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pBdr>
                <w:top w:val="single" w:sz="4" w:space="2" w:color="auto"/>
                <w:left w:val="single" w:sz="4" w:space="4" w:color="auto"/>
                <w:right w:val="single" w:sz="4" w:space="4" w:color="auto"/>
              </w:pBdr>
              <w:spacing w:line="360" w:lineRule="auto"/>
              <w:contextualSpacing/>
              <w:rPr>
                <w:rFonts w:ascii="Arial" w:hAnsi="Arial" w:cs="Arial"/>
                <w:b/>
                <w:lang w:val="fr-FR" w:eastAsia="en-US"/>
              </w:rPr>
            </w:pPr>
            <w:r w:rsidRPr="004F2022">
              <w:rPr>
                <w:rFonts w:ascii="Arial" w:hAnsi="Arial" w:cs="Arial"/>
                <w:b/>
                <w:lang w:eastAsia="en-US"/>
              </w:rPr>
              <w:t>Comments</w:t>
            </w:r>
            <w:r w:rsidRPr="004F2022">
              <w:rPr>
                <w:rFonts w:ascii="Arial" w:hAnsi="Arial" w:cs="Arial"/>
                <w:b/>
                <w:lang w:val="fr-FR" w:eastAsia="en-US"/>
              </w:rPr>
              <w:t>:</w:t>
            </w:r>
          </w:p>
          <w:p w:rsidR="00834695" w:rsidRDefault="00B67541" w:rsidP="002070AC">
            <w:pPr>
              <w:spacing w:line="360" w:lineRule="auto"/>
              <w:rPr>
                <w:rFonts w:ascii="Arial" w:hAnsi="Arial" w:cs="Arial"/>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B67541" w:rsidRDefault="00B67541" w:rsidP="002070AC">
            <w:pPr>
              <w:spacing w:line="360" w:lineRule="auto"/>
              <w:rPr>
                <w:rFonts w:ascii="Arial" w:hAnsi="Arial" w:cs="Arial"/>
              </w:rPr>
            </w:pPr>
          </w:p>
          <w:p w:rsidR="00B67541" w:rsidRPr="004F2022" w:rsidRDefault="00B67541"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tc>
      </w:tr>
    </w:tbl>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34695" w:rsidRPr="004F2022" w:rsidTr="00DE2ECA">
        <w:tc>
          <w:tcPr>
            <w:tcW w:w="9288" w:type="dxa"/>
            <w:tcBorders>
              <w:top w:val="single" w:sz="4" w:space="0" w:color="auto"/>
              <w:left w:val="single" w:sz="4" w:space="0" w:color="auto"/>
              <w:bottom w:val="single" w:sz="4" w:space="0" w:color="auto"/>
              <w:right w:val="single" w:sz="4" w:space="0" w:color="auto"/>
            </w:tcBorders>
            <w:shd w:val="clear" w:color="auto" w:fill="E0E0E0"/>
            <w:hideMark/>
          </w:tcPr>
          <w:p w:rsidR="00834695" w:rsidRPr="004F2022" w:rsidRDefault="00834695" w:rsidP="002070AC">
            <w:pPr>
              <w:spacing w:line="360" w:lineRule="auto"/>
              <w:rPr>
                <w:rFonts w:ascii="Arial" w:hAnsi="Arial" w:cs="Arial"/>
                <w:b/>
              </w:rPr>
            </w:pPr>
            <w:r w:rsidRPr="004F2022">
              <w:rPr>
                <w:rFonts w:ascii="Arial" w:hAnsi="Arial" w:cs="Arial"/>
                <w:b/>
              </w:rPr>
              <w:t>Any further comments?</w:t>
            </w:r>
          </w:p>
        </w:tc>
      </w:tr>
      <w:tr w:rsidR="00834695" w:rsidRPr="004F2022" w:rsidTr="00976853">
        <w:trPr>
          <w:cantSplit/>
          <w:trHeight w:hRule="exact" w:val="5103"/>
        </w:trPr>
        <w:tc>
          <w:tcPr>
            <w:tcW w:w="9288" w:type="dxa"/>
            <w:tcBorders>
              <w:top w:val="single" w:sz="4" w:space="0" w:color="auto"/>
              <w:left w:val="single" w:sz="4" w:space="0" w:color="auto"/>
              <w:bottom w:val="single" w:sz="4" w:space="0" w:color="auto"/>
              <w:right w:val="single" w:sz="4" w:space="0" w:color="auto"/>
            </w:tcBorders>
          </w:tcPr>
          <w:p w:rsidR="00834695" w:rsidRPr="004F2022" w:rsidRDefault="00B67541" w:rsidP="002070AC">
            <w:pPr>
              <w:spacing w:line="360" w:lineRule="auto"/>
              <w:rPr>
                <w:rFonts w:ascii="Arial" w:hAnsi="Arial" w:cs="Arial"/>
              </w:rPr>
            </w:pPr>
            <w:r w:rsidRPr="004F2022">
              <w:rPr>
                <w:rFonts w:ascii="Arial" w:hAnsi="Arial" w:cs="Arial"/>
              </w:rPr>
              <w:fldChar w:fldCharType="begin">
                <w:ffData>
                  <w:name w:val="Text3"/>
                  <w:enabled/>
                  <w:calcOnExit w:val="0"/>
                  <w:textInput/>
                </w:ffData>
              </w:fldChar>
            </w:r>
            <w:r w:rsidRPr="004F2022">
              <w:rPr>
                <w:rFonts w:ascii="Arial" w:hAnsi="Arial" w:cs="Arial"/>
              </w:rPr>
              <w:instrText xml:space="preserve"> FORMTEXT </w:instrText>
            </w:r>
            <w:r w:rsidRPr="004F2022">
              <w:rPr>
                <w:rFonts w:ascii="Arial" w:hAnsi="Arial" w:cs="Arial"/>
              </w:rPr>
            </w:r>
            <w:r w:rsidRPr="004F2022">
              <w:rPr>
                <w:rFonts w:ascii="Arial" w:hAnsi="Arial" w:cs="Arial"/>
              </w:rPr>
              <w:fldChar w:fldCharType="separate"/>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noProof/>
              </w:rPr>
              <w:t> </w:t>
            </w:r>
            <w:r w:rsidRPr="004F2022">
              <w:rPr>
                <w:rFonts w:ascii="Arial" w:hAnsi="Arial" w:cs="Arial"/>
              </w:rPr>
              <w:fldChar w:fldCharType="end"/>
            </w: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p w:rsidR="00834695" w:rsidRPr="004F2022" w:rsidRDefault="00834695" w:rsidP="002070AC">
            <w:pPr>
              <w:spacing w:line="360" w:lineRule="auto"/>
              <w:rPr>
                <w:rFonts w:ascii="Arial" w:hAnsi="Arial" w:cs="Arial"/>
              </w:rPr>
            </w:pPr>
          </w:p>
        </w:tc>
      </w:tr>
    </w:tbl>
    <w:p w:rsidR="00876E25" w:rsidRPr="00834695" w:rsidRDefault="00876E25" w:rsidP="002070AC"/>
    <w:sectPr w:rsidR="00876E25" w:rsidRPr="00834695" w:rsidSect="00834695">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25" w:rsidRDefault="00876E25" w:rsidP="00876E25">
      <w:r>
        <w:separator/>
      </w:r>
    </w:p>
  </w:endnote>
  <w:endnote w:type="continuationSeparator" w:id="0">
    <w:p w:rsidR="00876E25" w:rsidRDefault="00876E25" w:rsidP="0087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20079"/>
      <w:docPartObj>
        <w:docPartGallery w:val="Page Numbers (Bottom of Page)"/>
        <w:docPartUnique/>
      </w:docPartObj>
    </w:sdtPr>
    <w:sdtEndPr>
      <w:rPr>
        <w:noProof/>
      </w:rPr>
    </w:sdtEndPr>
    <w:sdtContent>
      <w:p w:rsidR="000F363E" w:rsidRDefault="000F363E">
        <w:pPr>
          <w:pStyle w:val="Footer"/>
          <w:jc w:val="center"/>
        </w:pPr>
        <w:r>
          <w:fldChar w:fldCharType="begin"/>
        </w:r>
        <w:r>
          <w:instrText xml:space="preserve"> PAGE   \* MERGEFORMAT </w:instrText>
        </w:r>
        <w:r>
          <w:fldChar w:fldCharType="separate"/>
        </w:r>
        <w:r w:rsidR="007A523E">
          <w:rPr>
            <w:noProof/>
          </w:rPr>
          <w:t>14</w:t>
        </w:r>
        <w:r>
          <w:rPr>
            <w:noProof/>
          </w:rPr>
          <w:fldChar w:fldCharType="end"/>
        </w:r>
      </w:p>
    </w:sdtContent>
  </w:sdt>
  <w:p w:rsidR="000F363E" w:rsidRDefault="000F3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79751"/>
      <w:docPartObj>
        <w:docPartGallery w:val="Page Numbers (Bottom of Page)"/>
        <w:docPartUnique/>
      </w:docPartObj>
    </w:sdtPr>
    <w:sdtEndPr>
      <w:rPr>
        <w:noProof/>
      </w:rPr>
    </w:sdtEndPr>
    <w:sdtContent>
      <w:p w:rsidR="00703625" w:rsidRDefault="00703625">
        <w:pPr>
          <w:pStyle w:val="Footer"/>
          <w:jc w:val="right"/>
        </w:pPr>
        <w:r>
          <w:fldChar w:fldCharType="begin"/>
        </w:r>
        <w:r>
          <w:instrText xml:space="preserve"> PAGE   \* MERGEFORMAT </w:instrText>
        </w:r>
        <w:r>
          <w:fldChar w:fldCharType="separate"/>
        </w:r>
        <w:r w:rsidR="007A523E">
          <w:rPr>
            <w:noProof/>
          </w:rPr>
          <w:t>15</w:t>
        </w:r>
        <w:r>
          <w:rPr>
            <w:noProof/>
          </w:rPr>
          <w:fldChar w:fldCharType="end"/>
        </w:r>
      </w:p>
    </w:sdtContent>
  </w:sdt>
  <w:p w:rsidR="00703625" w:rsidRDefault="00703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25" w:rsidRDefault="00876E25" w:rsidP="00876E25">
      <w:r>
        <w:separator/>
      </w:r>
    </w:p>
  </w:footnote>
  <w:footnote w:type="continuationSeparator" w:id="0">
    <w:p w:rsidR="00876E25" w:rsidRDefault="00876E25" w:rsidP="00876E25">
      <w:r>
        <w:continuationSeparator/>
      </w:r>
    </w:p>
  </w:footnote>
  <w:footnote w:id="1">
    <w:p w:rsidR="00985A39" w:rsidRPr="00985A39" w:rsidRDefault="00985A39" w:rsidP="00985A39">
      <w:pPr>
        <w:spacing w:after="200" w:line="276" w:lineRule="auto"/>
        <w:rPr>
          <w:rFonts w:ascii="Arial" w:hAnsi="Arial"/>
          <w:i/>
          <w:color w:val="000000"/>
          <w:sz w:val="18"/>
          <w:szCs w:val="18"/>
        </w:rPr>
      </w:pPr>
      <w:r>
        <w:rPr>
          <w:rStyle w:val="FootnoteReference"/>
        </w:rPr>
        <w:footnoteRef/>
      </w:r>
      <w:r>
        <w:t xml:space="preserve"> </w:t>
      </w:r>
      <w:r w:rsidRPr="00985A39">
        <w:rPr>
          <w:rFonts w:ascii="Arial" w:hAnsi="Arial"/>
          <w:i/>
          <w:color w:val="000000"/>
          <w:sz w:val="18"/>
          <w:szCs w:val="18"/>
        </w:rPr>
        <w:t xml:space="preserve">“Review of the Youth Justice System” led by John Graham, published 26 September 2011; “Review of Northern Ireland Prison Service”, led by Dame Anne Owers, published October 2011; and “Avoidable Delay, a progress report” by Criminal Justice Inspection, published January 2012.  </w:t>
      </w:r>
      <w:r w:rsidRPr="00985A39">
        <w:rPr>
          <w:rFonts w:ascii="Arial" w:hAnsi="Arial"/>
          <w:i/>
          <w:color w:val="000000"/>
          <w:sz w:val="18"/>
          <w:szCs w:val="18"/>
        </w:rPr>
        <w:br w:type="page"/>
      </w:r>
    </w:p>
    <w:p w:rsidR="00985A39" w:rsidRDefault="00985A39">
      <w:pPr>
        <w:pStyle w:val="FootnoteText"/>
      </w:pPr>
    </w:p>
  </w:footnote>
  <w:footnote w:id="2">
    <w:p w:rsidR="00834695" w:rsidRDefault="00834695" w:rsidP="00834695">
      <w:pPr>
        <w:pStyle w:val="FootnoteText"/>
      </w:pPr>
      <w:r>
        <w:rPr>
          <w:rStyle w:val="FootnoteReference"/>
        </w:rPr>
        <w:footnoteRef/>
      </w:r>
      <w:r>
        <w:t xml:space="preserve"> 1998 c.29.</w:t>
      </w:r>
    </w:p>
  </w:footnote>
  <w:footnote w:id="3">
    <w:p w:rsidR="00834695" w:rsidRDefault="00834695" w:rsidP="00834695">
      <w:pPr>
        <w:pStyle w:val="FootnoteText"/>
      </w:pPr>
      <w:r>
        <w:rPr>
          <w:rStyle w:val="FootnoteReference"/>
        </w:rPr>
        <w:footnoteRef/>
      </w:r>
      <w:r>
        <w:t xml:space="preserve"> 2000 c.36.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2B"/>
    <w:multiLevelType w:val="multilevel"/>
    <w:tmpl w:val="980A4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6A3256"/>
    <w:multiLevelType w:val="multilevel"/>
    <w:tmpl w:val="8312A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BD4730"/>
    <w:multiLevelType w:val="hybridMultilevel"/>
    <w:tmpl w:val="135632DC"/>
    <w:lvl w:ilvl="0" w:tplc="3F90DA4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F8E481B"/>
    <w:multiLevelType w:val="hybridMultilevel"/>
    <w:tmpl w:val="5CB898D2"/>
    <w:lvl w:ilvl="0" w:tplc="259A0AB6">
      <w:start w:val="1"/>
      <w:numFmt w:val="bullet"/>
      <w:lvlText w:val=""/>
      <w:lvlJc w:val="left"/>
      <w:pPr>
        <w:tabs>
          <w:tab w:val="num" w:pos="720"/>
        </w:tabs>
        <w:ind w:left="720" w:hanging="72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F9D01AB"/>
    <w:multiLevelType w:val="hybridMultilevel"/>
    <w:tmpl w:val="F726F212"/>
    <w:lvl w:ilvl="0" w:tplc="0F84B2B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0DB6EBD"/>
    <w:multiLevelType w:val="hybridMultilevel"/>
    <w:tmpl w:val="B0D8C11A"/>
    <w:lvl w:ilvl="0" w:tplc="DCBC9AD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44D67DC6"/>
    <w:multiLevelType w:val="hybridMultilevel"/>
    <w:tmpl w:val="D584E584"/>
    <w:lvl w:ilvl="0" w:tplc="92147F3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6795D58"/>
    <w:multiLevelType w:val="hybridMultilevel"/>
    <w:tmpl w:val="780A84CE"/>
    <w:lvl w:ilvl="0" w:tplc="D19E51E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9C13C53"/>
    <w:multiLevelType w:val="hybridMultilevel"/>
    <w:tmpl w:val="6392342A"/>
    <w:lvl w:ilvl="0" w:tplc="E1E23C94">
      <w:start w:val="1"/>
      <w:numFmt w:val="lowerLetter"/>
      <w:lvlText w:val="(%1)"/>
      <w:lvlJc w:val="left"/>
      <w:pPr>
        <w:tabs>
          <w:tab w:val="num" w:pos="765"/>
        </w:tabs>
        <w:ind w:left="765" w:hanging="405"/>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59CC2452"/>
    <w:multiLevelType w:val="multilevel"/>
    <w:tmpl w:val="29D42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C7C51EC"/>
    <w:multiLevelType w:val="hybridMultilevel"/>
    <w:tmpl w:val="2C089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76F4C10"/>
    <w:multiLevelType w:val="hybridMultilevel"/>
    <w:tmpl w:val="8F4857A4"/>
    <w:lvl w:ilvl="0" w:tplc="3478370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6E2D7D42"/>
    <w:multiLevelType w:val="hybridMultilevel"/>
    <w:tmpl w:val="31E6B824"/>
    <w:lvl w:ilvl="0" w:tplc="E242A5D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70A07320"/>
    <w:multiLevelType w:val="hybridMultilevel"/>
    <w:tmpl w:val="013EE9B0"/>
    <w:lvl w:ilvl="0" w:tplc="42B6D57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27300EB"/>
    <w:multiLevelType w:val="hybridMultilevel"/>
    <w:tmpl w:val="2A5698F6"/>
    <w:lvl w:ilvl="0" w:tplc="AFA61D3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7D102BCD"/>
    <w:multiLevelType w:val="multilevel"/>
    <w:tmpl w:val="47CE03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7D6B4D15"/>
    <w:multiLevelType w:val="hybridMultilevel"/>
    <w:tmpl w:val="44DE4ED6"/>
    <w:lvl w:ilvl="0" w:tplc="1B64249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6"/>
  </w:num>
  <w:num w:numId="18">
    <w:abstractNumId w:val="11"/>
  </w:num>
  <w:num w:numId="19">
    <w:abstractNumId w:val="7"/>
  </w:num>
  <w:num w:numId="20">
    <w:abstractNumId w:val="12"/>
  </w:num>
  <w:num w:numId="21">
    <w:abstractNumId w:val="6"/>
  </w:num>
  <w:num w:numId="22">
    <w:abstractNumId w:val="5"/>
  </w:num>
  <w:num w:numId="23">
    <w:abstractNumId w:val="14"/>
  </w:num>
  <w:num w:numId="24">
    <w:abstractNumId w:val="15"/>
  </w:num>
  <w:num w:numId="25">
    <w:abstractNumId w:val="13"/>
  </w:num>
  <w:num w:numId="26">
    <w:abstractNumId w:val="9"/>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25"/>
    <w:rsid w:val="000F363E"/>
    <w:rsid w:val="001F0B19"/>
    <w:rsid w:val="002070AC"/>
    <w:rsid w:val="00283726"/>
    <w:rsid w:val="002F22BB"/>
    <w:rsid w:val="00380BA0"/>
    <w:rsid w:val="003C0451"/>
    <w:rsid w:val="00472185"/>
    <w:rsid w:val="005076D3"/>
    <w:rsid w:val="00542BAC"/>
    <w:rsid w:val="00667F3D"/>
    <w:rsid w:val="006B0DD3"/>
    <w:rsid w:val="00703625"/>
    <w:rsid w:val="007A523E"/>
    <w:rsid w:val="00834695"/>
    <w:rsid w:val="00876E25"/>
    <w:rsid w:val="00976853"/>
    <w:rsid w:val="00985A39"/>
    <w:rsid w:val="00A90301"/>
    <w:rsid w:val="00B4653C"/>
    <w:rsid w:val="00B67541"/>
    <w:rsid w:val="00B713F1"/>
    <w:rsid w:val="00CB0C09"/>
    <w:rsid w:val="00D318D7"/>
    <w:rsid w:val="00D91110"/>
    <w:rsid w:val="00DC3468"/>
    <w:rsid w:val="00DD485E"/>
    <w:rsid w:val="00DE2ECA"/>
    <w:rsid w:val="00E27120"/>
    <w:rsid w:val="00E56F6C"/>
    <w:rsid w:val="00E91F9A"/>
    <w:rsid w:val="00F1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E25"/>
    <w:rPr>
      <w:rFonts w:ascii="Calibri" w:eastAsia="Calibri" w:hAnsi="Calibri"/>
      <w:sz w:val="20"/>
      <w:szCs w:val="20"/>
      <w:lang w:eastAsia="ja-JP"/>
    </w:rPr>
  </w:style>
  <w:style w:type="character" w:customStyle="1" w:styleId="FootnoteTextChar">
    <w:name w:val="Footnote Text Char"/>
    <w:basedOn w:val="DefaultParagraphFont"/>
    <w:link w:val="FootnoteText"/>
    <w:uiPriority w:val="99"/>
    <w:semiHidden/>
    <w:rsid w:val="00876E25"/>
    <w:rPr>
      <w:rFonts w:ascii="Calibri" w:eastAsia="Calibri" w:hAnsi="Calibri" w:cs="Times New Roman"/>
      <w:sz w:val="20"/>
      <w:szCs w:val="20"/>
      <w:lang w:eastAsia="ja-JP"/>
    </w:rPr>
  </w:style>
  <w:style w:type="character" w:styleId="FootnoteReference">
    <w:name w:val="footnote reference"/>
    <w:basedOn w:val="DefaultParagraphFont"/>
    <w:uiPriority w:val="99"/>
    <w:semiHidden/>
    <w:unhideWhenUsed/>
    <w:rsid w:val="00876E25"/>
    <w:rPr>
      <w:rFonts w:ascii="Times New Roman" w:hAnsi="Times New Roman" w:cs="Times New Roman" w:hint="default"/>
      <w:vertAlign w:val="superscript"/>
    </w:rPr>
  </w:style>
  <w:style w:type="paragraph" w:styleId="Header">
    <w:name w:val="header"/>
    <w:basedOn w:val="Normal"/>
    <w:link w:val="HeaderChar"/>
    <w:uiPriority w:val="99"/>
    <w:unhideWhenUsed/>
    <w:rsid w:val="00703625"/>
    <w:pPr>
      <w:tabs>
        <w:tab w:val="center" w:pos="4513"/>
        <w:tab w:val="right" w:pos="9026"/>
      </w:tabs>
    </w:pPr>
  </w:style>
  <w:style w:type="character" w:customStyle="1" w:styleId="HeaderChar">
    <w:name w:val="Header Char"/>
    <w:basedOn w:val="DefaultParagraphFont"/>
    <w:link w:val="Header"/>
    <w:uiPriority w:val="99"/>
    <w:rsid w:val="00703625"/>
  </w:style>
  <w:style w:type="paragraph" w:styleId="Footer">
    <w:name w:val="footer"/>
    <w:basedOn w:val="Normal"/>
    <w:link w:val="FooterChar"/>
    <w:uiPriority w:val="99"/>
    <w:unhideWhenUsed/>
    <w:rsid w:val="00703625"/>
    <w:pPr>
      <w:tabs>
        <w:tab w:val="center" w:pos="4513"/>
        <w:tab w:val="right" w:pos="9026"/>
      </w:tabs>
    </w:pPr>
  </w:style>
  <w:style w:type="character" w:customStyle="1" w:styleId="FooterChar">
    <w:name w:val="Footer Char"/>
    <w:basedOn w:val="DefaultParagraphFont"/>
    <w:link w:val="Footer"/>
    <w:uiPriority w:val="99"/>
    <w:rsid w:val="00703625"/>
  </w:style>
  <w:style w:type="character" w:styleId="CommentReference">
    <w:name w:val="annotation reference"/>
    <w:basedOn w:val="DefaultParagraphFont"/>
    <w:uiPriority w:val="99"/>
    <w:semiHidden/>
    <w:unhideWhenUsed/>
    <w:rsid w:val="00834695"/>
    <w:rPr>
      <w:sz w:val="16"/>
      <w:szCs w:val="16"/>
    </w:rPr>
  </w:style>
  <w:style w:type="paragraph" w:styleId="CommentText">
    <w:name w:val="annotation text"/>
    <w:basedOn w:val="Normal"/>
    <w:link w:val="CommentTextChar"/>
    <w:uiPriority w:val="99"/>
    <w:semiHidden/>
    <w:unhideWhenUsed/>
    <w:rsid w:val="00834695"/>
    <w:rPr>
      <w:sz w:val="20"/>
      <w:szCs w:val="20"/>
    </w:rPr>
  </w:style>
  <w:style w:type="character" w:customStyle="1" w:styleId="CommentTextChar">
    <w:name w:val="Comment Text Char"/>
    <w:basedOn w:val="DefaultParagraphFont"/>
    <w:link w:val="CommentText"/>
    <w:uiPriority w:val="99"/>
    <w:semiHidden/>
    <w:rsid w:val="0083469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34695"/>
    <w:rPr>
      <w:rFonts w:ascii="Tahoma" w:hAnsi="Tahoma" w:cs="Tahoma"/>
      <w:sz w:val="16"/>
      <w:szCs w:val="16"/>
    </w:rPr>
  </w:style>
  <w:style w:type="character" w:customStyle="1" w:styleId="BalloonTextChar">
    <w:name w:val="Balloon Text Char"/>
    <w:basedOn w:val="DefaultParagraphFont"/>
    <w:link w:val="BalloonText"/>
    <w:uiPriority w:val="99"/>
    <w:semiHidden/>
    <w:rsid w:val="00834695"/>
    <w:rPr>
      <w:rFonts w:ascii="Tahoma" w:eastAsia="Times New Roman" w:hAnsi="Tahoma" w:cs="Tahoma"/>
      <w:sz w:val="16"/>
      <w:szCs w:val="16"/>
      <w:lang w:eastAsia="en-GB"/>
    </w:rPr>
  </w:style>
  <w:style w:type="paragraph" w:styleId="ListParagraph">
    <w:name w:val="List Paragraph"/>
    <w:basedOn w:val="Normal"/>
    <w:uiPriority w:val="34"/>
    <w:qFormat/>
    <w:rsid w:val="00283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E25"/>
    <w:rPr>
      <w:rFonts w:ascii="Calibri" w:eastAsia="Calibri" w:hAnsi="Calibri"/>
      <w:sz w:val="20"/>
      <w:szCs w:val="20"/>
      <w:lang w:eastAsia="ja-JP"/>
    </w:rPr>
  </w:style>
  <w:style w:type="character" w:customStyle="1" w:styleId="FootnoteTextChar">
    <w:name w:val="Footnote Text Char"/>
    <w:basedOn w:val="DefaultParagraphFont"/>
    <w:link w:val="FootnoteText"/>
    <w:uiPriority w:val="99"/>
    <w:semiHidden/>
    <w:rsid w:val="00876E25"/>
    <w:rPr>
      <w:rFonts w:ascii="Calibri" w:eastAsia="Calibri" w:hAnsi="Calibri" w:cs="Times New Roman"/>
      <w:sz w:val="20"/>
      <w:szCs w:val="20"/>
      <w:lang w:eastAsia="ja-JP"/>
    </w:rPr>
  </w:style>
  <w:style w:type="character" w:styleId="FootnoteReference">
    <w:name w:val="footnote reference"/>
    <w:basedOn w:val="DefaultParagraphFont"/>
    <w:uiPriority w:val="99"/>
    <w:semiHidden/>
    <w:unhideWhenUsed/>
    <w:rsid w:val="00876E25"/>
    <w:rPr>
      <w:rFonts w:ascii="Times New Roman" w:hAnsi="Times New Roman" w:cs="Times New Roman" w:hint="default"/>
      <w:vertAlign w:val="superscript"/>
    </w:rPr>
  </w:style>
  <w:style w:type="paragraph" w:styleId="Header">
    <w:name w:val="header"/>
    <w:basedOn w:val="Normal"/>
    <w:link w:val="HeaderChar"/>
    <w:uiPriority w:val="99"/>
    <w:unhideWhenUsed/>
    <w:rsid w:val="00703625"/>
    <w:pPr>
      <w:tabs>
        <w:tab w:val="center" w:pos="4513"/>
        <w:tab w:val="right" w:pos="9026"/>
      </w:tabs>
    </w:pPr>
  </w:style>
  <w:style w:type="character" w:customStyle="1" w:styleId="HeaderChar">
    <w:name w:val="Header Char"/>
    <w:basedOn w:val="DefaultParagraphFont"/>
    <w:link w:val="Header"/>
    <w:uiPriority w:val="99"/>
    <w:rsid w:val="00703625"/>
  </w:style>
  <w:style w:type="paragraph" w:styleId="Footer">
    <w:name w:val="footer"/>
    <w:basedOn w:val="Normal"/>
    <w:link w:val="FooterChar"/>
    <w:uiPriority w:val="99"/>
    <w:unhideWhenUsed/>
    <w:rsid w:val="00703625"/>
    <w:pPr>
      <w:tabs>
        <w:tab w:val="center" w:pos="4513"/>
        <w:tab w:val="right" w:pos="9026"/>
      </w:tabs>
    </w:pPr>
  </w:style>
  <w:style w:type="character" w:customStyle="1" w:styleId="FooterChar">
    <w:name w:val="Footer Char"/>
    <w:basedOn w:val="DefaultParagraphFont"/>
    <w:link w:val="Footer"/>
    <w:uiPriority w:val="99"/>
    <w:rsid w:val="00703625"/>
  </w:style>
  <w:style w:type="character" w:styleId="CommentReference">
    <w:name w:val="annotation reference"/>
    <w:basedOn w:val="DefaultParagraphFont"/>
    <w:uiPriority w:val="99"/>
    <w:semiHidden/>
    <w:unhideWhenUsed/>
    <w:rsid w:val="00834695"/>
    <w:rPr>
      <w:sz w:val="16"/>
      <w:szCs w:val="16"/>
    </w:rPr>
  </w:style>
  <w:style w:type="paragraph" w:styleId="CommentText">
    <w:name w:val="annotation text"/>
    <w:basedOn w:val="Normal"/>
    <w:link w:val="CommentTextChar"/>
    <w:uiPriority w:val="99"/>
    <w:semiHidden/>
    <w:unhideWhenUsed/>
    <w:rsid w:val="00834695"/>
    <w:rPr>
      <w:sz w:val="20"/>
      <w:szCs w:val="20"/>
    </w:rPr>
  </w:style>
  <w:style w:type="character" w:customStyle="1" w:styleId="CommentTextChar">
    <w:name w:val="Comment Text Char"/>
    <w:basedOn w:val="DefaultParagraphFont"/>
    <w:link w:val="CommentText"/>
    <w:uiPriority w:val="99"/>
    <w:semiHidden/>
    <w:rsid w:val="0083469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34695"/>
    <w:rPr>
      <w:rFonts w:ascii="Tahoma" w:hAnsi="Tahoma" w:cs="Tahoma"/>
      <w:sz w:val="16"/>
      <w:szCs w:val="16"/>
    </w:rPr>
  </w:style>
  <w:style w:type="character" w:customStyle="1" w:styleId="BalloonTextChar">
    <w:name w:val="Balloon Text Char"/>
    <w:basedOn w:val="DefaultParagraphFont"/>
    <w:link w:val="BalloonText"/>
    <w:uiPriority w:val="99"/>
    <w:semiHidden/>
    <w:rsid w:val="00834695"/>
    <w:rPr>
      <w:rFonts w:ascii="Tahoma" w:eastAsia="Times New Roman" w:hAnsi="Tahoma" w:cs="Tahoma"/>
      <w:sz w:val="16"/>
      <w:szCs w:val="16"/>
      <w:lang w:eastAsia="en-GB"/>
    </w:rPr>
  </w:style>
  <w:style w:type="paragraph" w:styleId="ListParagraph">
    <w:name w:val="List Paragraph"/>
    <w:basedOn w:val="Normal"/>
    <w:uiPriority w:val="34"/>
    <w:qFormat/>
    <w:rsid w:val="0028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738">
      <w:bodyDiv w:val="1"/>
      <w:marLeft w:val="0"/>
      <w:marRight w:val="0"/>
      <w:marTop w:val="0"/>
      <w:marBottom w:val="0"/>
      <w:divBdr>
        <w:top w:val="none" w:sz="0" w:space="0" w:color="auto"/>
        <w:left w:val="none" w:sz="0" w:space="0" w:color="auto"/>
        <w:bottom w:val="none" w:sz="0" w:space="0" w:color="auto"/>
        <w:right w:val="none" w:sz="0" w:space="0" w:color="auto"/>
      </w:divBdr>
    </w:div>
    <w:div w:id="19623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ndardsunit@dojni.x.gs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jni.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eedingUpJustice@dojni.x.gsi.gov.uk?subject=Earlier%20Guilty%20Pleas%20Consultation%20Respon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AF6C-69FA-480E-BF8B-93F6CB66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20</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Noel</dc:creator>
  <cp:keywords/>
  <dc:description/>
  <cp:lastModifiedBy>locwin7adm</cp:lastModifiedBy>
  <cp:revision>25</cp:revision>
  <dcterms:created xsi:type="dcterms:W3CDTF">2015-11-27T10:55:00Z</dcterms:created>
  <dcterms:modified xsi:type="dcterms:W3CDTF">2015-12-22T14:28:00Z</dcterms:modified>
</cp:coreProperties>
</file>