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76AC" w14:textId="6F70DD80" w:rsidR="00B16378" w:rsidRPr="00233D26" w:rsidRDefault="00D11DD8" w:rsidP="00B16378">
      <w:pPr>
        <w:jc w:val="center"/>
        <w:rPr>
          <w:rFonts w:ascii="Arial" w:eastAsia="Calibri" w:hAnsi="Arial" w:cs="Arial"/>
          <w:b/>
          <w:color w:val="002060"/>
          <w:sz w:val="52"/>
          <w:szCs w:val="44"/>
        </w:rPr>
      </w:pPr>
      <w:r w:rsidRPr="00233D26">
        <w:rPr>
          <w:rFonts w:ascii="Arial" w:eastAsia="Calibri" w:hAnsi="Arial" w:cs="Arial"/>
          <w:b/>
          <w:color w:val="002060"/>
          <w:sz w:val="52"/>
          <w:szCs w:val="44"/>
        </w:rPr>
        <w:t>Public consultation on the f</w:t>
      </w:r>
      <w:r w:rsidR="00F66B87" w:rsidRPr="00233D26">
        <w:rPr>
          <w:rFonts w:ascii="Arial" w:eastAsia="Calibri" w:hAnsi="Arial" w:cs="Arial"/>
          <w:b/>
          <w:color w:val="002060"/>
          <w:sz w:val="52"/>
          <w:szCs w:val="44"/>
        </w:rPr>
        <w:t xml:space="preserve">uture of Limavady Courthouse </w:t>
      </w:r>
    </w:p>
    <w:p w14:paraId="47EA5F9A" w14:textId="77777777" w:rsidR="00B16378" w:rsidRPr="00233D26" w:rsidRDefault="00B16378" w:rsidP="00B16378">
      <w:pPr>
        <w:jc w:val="center"/>
        <w:rPr>
          <w:rFonts w:ascii="Arial" w:eastAsia="Calibri" w:hAnsi="Arial" w:cs="Arial"/>
          <w:b/>
          <w:color w:val="002060"/>
          <w:sz w:val="16"/>
          <w:szCs w:val="16"/>
        </w:rPr>
      </w:pPr>
    </w:p>
    <w:p w14:paraId="3403C530" w14:textId="3F60480D" w:rsidR="00BE36BE" w:rsidRPr="00233D26" w:rsidRDefault="00F66B87" w:rsidP="00F66B87">
      <w:pPr>
        <w:jc w:val="center"/>
        <w:rPr>
          <w:rFonts w:ascii="Arial" w:eastAsia="Calibri" w:hAnsi="Arial" w:cs="Arial"/>
          <w:b/>
          <w:color w:val="002060"/>
          <w:sz w:val="40"/>
          <w:szCs w:val="40"/>
        </w:rPr>
      </w:pPr>
      <w:r w:rsidRPr="00233D26">
        <w:rPr>
          <w:rFonts w:ascii="Arial" w:eastAsia="Calibri" w:hAnsi="Arial" w:cs="Arial"/>
          <w:b/>
          <w:color w:val="002060"/>
          <w:sz w:val="40"/>
          <w:szCs w:val="40"/>
        </w:rPr>
        <w:t>Th</w:t>
      </w:r>
      <w:r w:rsidR="0005114B" w:rsidRPr="00233D26">
        <w:rPr>
          <w:rFonts w:ascii="Arial" w:eastAsia="Calibri" w:hAnsi="Arial" w:cs="Arial"/>
          <w:b/>
          <w:color w:val="002060"/>
          <w:sz w:val="40"/>
          <w:szCs w:val="40"/>
        </w:rPr>
        <w:t>is</w:t>
      </w:r>
      <w:r w:rsidR="00B16378" w:rsidRPr="00233D26">
        <w:rPr>
          <w:rFonts w:ascii="Arial" w:eastAsia="Calibri" w:hAnsi="Arial" w:cs="Arial"/>
          <w:b/>
          <w:color w:val="002060"/>
          <w:sz w:val="40"/>
          <w:szCs w:val="40"/>
        </w:rPr>
        <w:t xml:space="preserve"> consultation </w:t>
      </w:r>
      <w:bookmarkStart w:id="0" w:name="_Hlk180048510"/>
      <w:r w:rsidR="0005114B" w:rsidRPr="00233D26">
        <w:rPr>
          <w:rFonts w:ascii="Arial" w:eastAsia="Calibri" w:hAnsi="Arial" w:cs="Arial"/>
          <w:b/>
          <w:color w:val="002060"/>
          <w:sz w:val="40"/>
          <w:szCs w:val="40"/>
        </w:rPr>
        <w:t xml:space="preserve">is </w:t>
      </w:r>
      <w:r w:rsidRPr="00233D26">
        <w:rPr>
          <w:rFonts w:ascii="Arial" w:eastAsia="Calibri" w:hAnsi="Arial" w:cs="Arial"/>
          <w:b/>
          <w:color w:val="002060"/>
          <w:sz w:val="40"/>
          <w:szCs w:val="40"/>
        </w:rPr>
        <w:t>seek</w:t>
      </w:r>
      <w:r w:rsidR="0005114B" w:rsidRPr="00233D26">
        <w:rPr>
          <w:rFonts w:ascii="Arial" w:eastAsia="Calibri" w:hAnsi="Arial" w:cs="Arial"/>
          <w:b/>
          <w:color w:val="002060"/>
          <w:sz w:val="40"/>
          <w:szCs w:val="40"/>
        </w:rPr>
        <w:t>ing</w:t>
      </w:r>
      <w:r w:rsidRPr="00233D26">
        <w:rPr>
          <w:rFonts w:ascii="Arial" w:eastAsia="Calibri" w:hAnsi="Arial" w:cs="Arial"/>
          <w:b/>
          <w:color w:val="002060"/>
          <w:sz w:val="40"/>
          <w:szCs w:val="40"/>
        </w:rPr>
        <w:t xml:space="preserve"> views </w:t>
      </w:r>
      <w:r w:rsidR="00B16378" w:rsidRPr="00233D26">
        <w:rPr>
          <w:rFonts w:ascii="Arial" w:eastAsia="Calibri" w:hAnsi="Arial" w:cs="Arial"/>
          <w:b/>
          <w:color w:val="002060"/>
          <w:sz w:val="40"/>
          <w:szCs w:val="40"/>
        </w:rPr>
        <w:t xml:space="preserve">on </w:t>
      </w:r>
      <w:r w:rsidRPr="00233D26">
        <w:rPr>
          <w:rFonts w:ascii="Arial" w:eastAsia="Calibri" w:hAnsi="Arial" w:cs="Arial"/>
          <w:b/>
          <w:color w:val="002060"/>
          <w:sz w:val="40"/>
          <w:szCs w:val="40"/>
        </w:rPr>
        <w:t xml:space="preserve">a </w:t>
      </w:r>
      <w:r w:rsidR="00B16378" w:rsidRPr="00233D26">
        <w:rPr>
          <w:rFonts w:ascii="Arial" w:eastAsia="Calibri" w:hAnsi="Arial" w:cs="Arial"/>
          <w:b/>
          <w:color w:val="002060"/>
          <w:sz w:val="40"/>
          <w:szCs w:val="40"/>
        </w:rPr>
        <w:t xml:space="preserve">proposal </w:t>
      </w:r>
      <w:r w:rsidRPr="00233D26">
        <w:rPr>
          <w:rFonts w:ascii="Arial" w:eastAsia="Calibri" w:hAnsi="Arial" w:cs="Arial"/>
          <w:b/>
          <w:color w:val="002060"/>
          <w:sz w:val="40"/>
          <w:szCs w:val="40"/>
        </w:rPr>
        <w:t>on the future of Limavady Courthouse</w:t>
      </w:r>
      <w:r w:rsidR="00B16378" w:rsidRPr="00233D26">
        <w:rPr>
          <w:rFonts w:ascii="Arial" w:eastAsia="Calibri" w:hAnsi="Arial" w:cs="Arial"/>
          <w:b/>
          <w:color w:val="002060"/>
          <w:sz w:val="40"/>
          <w:szCs w:val="40"/>
        </w:rPr>
        <w:t xml:space="preserve"> </w:t>
      </w:r>
      <w:bookmarkEnd w:id="0"/>
    </w:p>
    <w:tbl>
      <w:tblPr>
        <w:tblStyle w:val="TableGrid"/>
        <w:tblW w:w="0" w:type="auto"/>
        <w:tblLook w:val="04A0" w:firstRow="1" w:lastRow="0" w:firstColumn="1" w:lastColumn="0" w:noHBand="0" w:noVBand="1"/>
      </w:tblPr>
      <w:tblGrid>
        <w:gridCol w:w="10080"/>
      </w:tblGrid>
      <w:tr w:rsidR="00BD4037" w:rsidRPr="00233D26" w14:paraId="24595FBC" w14:textId="77777777" w:rsidTr="00BD4037">
        <w:tc>
          <w:tcPr>
            <w:tcW w:w="10080" w:type="dxa"/>
          </w:tcPr>
          <w:p w14:paraId="3FAE1072" w14:textId="492483B7" w:rsidR="00F66B87" w:rsidRPr="00233D26" w:rsidRDefault="00F66B87" w:rsidP="00F66B87">
            <w:pPr>
              <w:spacing w:line="360" w:lineRule="auto"/>
              <w:rPr>
                <w:rFonts w:ascii="Arial" w:hAnsi="Arial" w:cs="Arial"/>
                <w:sz w:val="24"/>
                <w:szCs w:val="24"/>
              </w:rPr>
            </w:pPr>
            <w:r w:rsidRPr="00233D26">
              <w:rPr>
                <w:rFonts w:ascii="Arial" w:hAnsi="Arial" w:cs="Arial"/>
                <w:sz w:val="24"/>
                <w:szCs w:val="24"/>
              </w:rPr>
              <w:t>The Northern Ireland Courts and Tribunals Service (NICTS) is seeking views on a proposal for the permanent closure and disposal of Limavady Courthouse, resulting in the permanent reallocation of Limavady Adult Magistrates Court business to an alternative courthouse within the NICTS estate that can provide better facilities to service users. The proposal is aimed at delivering improved user experience, value for money, resilience and sustainability across the NICTS estate. </w:t>
            </w:r>
          </w:p>
          <w:p w14:paraId="131D09A3" w14:textId="77777777" w:rsidR="00F66B87" w:rsidRPr="00233D26" w:rsidRDefault="00F66B87" w:rsidP="00F66B87">
            <w:pPr>
              <w:spacing w:line="360" w:lineRule="auto"/>
              <w:rPr>
                <w:rFonts w:ascii="Arial" w:hAnsi="Arial" w:cs="Arial"/>
                <w:sz w:val="20"/>
                <w:szCs w:val="20"/>
              </w:rPr>
            </w:pPr>
          </w:p>
          <w:p w14:paraId="61BCD58D" w14:textId="31500696" w:rsidR="00BD4037" w:rsidRPr="00233D26" w:rsidRDefault="00F66B87" w:rsidP="00F66B87">
            <w:pPr>
              <w:spacing w:line="360" w:lineRule="auto"/>
              <w:rPr>
                <w:rFonts w:ascii="Arial" w:hAnsi="Arial" w:cs="Arial"/>
                <w:sz w:val="24"/>
                <w:szCs w:val="24"/>
              </w:rPr>
            </w:pPr>
            <w:r w:rsidRPr="00233D26">
              <w:rPr>
                <w:rFonts w:ascii="Arial" w:hAnsi="Arial" w:cs="Arial"/>
                <w:sz w:val="24"/>
                <w:szCs w:val="24"/>
              </w:rPr>
              <w:t>Further detail on the policy considerations and the impact of this proposal on NICTS stakeholders has been provided within the consultation paper and the impact assessments published on the Department of Justice website.</w:t>
            </w:r>
          </w:p>
        </w:tc>
      </w:tr>
    </w:tbl>
    <w:p w14:paraId="13BA7D27" w14:textId="77777777" w:rsidR="00BD4037" w:rsidRPr="00233D26" w:rsidRDefault="00BD4037" w:rsidP="00F66B87">
      <w:pPr>
        <w:spacing w:after="0"/>
        <w:rPr>
          <w:rFonts w:ascii="Arial" w:hAnsi="Arial" w:cs="Arial"/>
          <w:sz w:val="24"/>
          <w:szCs w:val="24"/>
        </w:rPr>
      </w:pPr>
    </w:p>
    <w:tbl>
      <w:tblPr>
        <w:tblStyle w:val="TableGrid"/>
        <w:tblW w:w="0" w:type="auto"/>
        <w:tblLook w:val="04A0" w:firstRow="1" w:lastRow="0" w:firstColumn="1" w:lastColumn="0" w:noHBand="0" w:noVBand="1"/>
      </w:tblPr>
      <w:tblGrid>
        <w:gridCol w:w="10080"/>
      </w:tblGrid>
      <w:tr w:rsidR="00BE36BE" w:rsidRPr="00233D26" w14:paraId="101C20EB" w14:textId="77777777" w:rsidTr="00BD5693">
        <w:tc>
          <w:tcPr>
            <w:tcW w:w="10080" w:type="dxa"/>
            <w:shd w:val="clear" w:color="auto" w:fill="DBE5F1" w:themeFill="accent1" w:themeFillTint="33"/>
          </w:tcPr>
          <w:p w14:paraId="1C91ED66" w14:textId="77777777" w:rsidR="00BE36BE" w:rsidRPr="00233D26" w:rsidRDefault="00BE36BE" w:rsidP="003D6D9C">
            <w:pPr>
              <w:jc w:val="both"/>
              <w:rPr>
                <w:rFonts w:ascii="Arial" w:hAnsi="Arial" w:cs="Arial"/>
                <w:b/>
                <w:sz w:val="28"/>
                <w:szCs w:val="32"/>
              </w:rPr>
            </w:pPr>
            <w:r w:rsidRPr="00233D26">
              <w:rPr>
                <w:rFonts w:ascii="Arial" w:hAnsi="Arial" w:cs="Arial"/>
                <w:b/>
                <w:sz w:val="28"/>
                <w:szCs w:val="32"/>
              </w:rPr>
              <w:t xml:space="preserve">Responding to the </w:t>
            </w:r>
            <w:r w:rsidR="00AD2074" w:rsidRPr="00233D26">
              <w:rPr>
                <w:rFonts w:ascii="Arial" w:hAnsi="Arial" w:cs="Arial"/>
                <w:b/>
                <w:sz w:val="28"/>
                <w:szCs w:val="32"/>
              </w:rPr>
              <w:t>Call for Evidence</w:t>
            </w:r>
          </w:p>
          <w:p w14:paraId="1EA3E1DA" w14:textId="6584F270" w:rsidR="00820808" w:rsidRPr="00233D26" w:rsidRDefault="00820808" w:rsidP="003D6D9C">
            <w:pPr>
              <w:jc w:val="both"/>
              <w:rPr>
                <w:rFonts w:ascii="Arial" w:hAnsi="Arial" w:cs="Arial"/>
                <w:b/>
                <w:sz w:val="28"/>
                <w:szCs w:val="32"/>
              </w:rPr>
            </w:pPr>
          </w:p>
        </w:tc>
      </w:tr>
      <w:tr w:rsidR="00BE36BE" w:rsidRPr="00233D26" w14:paraId="21235241" w14:textId="77777777" w:rsidTr="00BE36BE">
        <w:tc>
          <w:tcPr>
            <w:tcW w:w="10080" w:type="dxa"/>
          </w:tcPr>
          <w:p w14:paraId="4B9CD765" w14:textId="29416DF0" w:rsidR="00820808" w:rsidRPr="00233D26" w:rsidRDefault="00820808" w:rsidP="00820808">
            <w:pPr>
              <w:spacing w:line="360" w:lineRule="auto"/>
              <w:jc w:val="both"/>
              <w:rPr>
                <w:rFonts w:ascii="Arial" w:hAnsi="Arial" w:cs="Arial"/>
                <w:bCs/>
                <w:sz w:val="24"/>
                <w:szCs w:val="24"/>
              </w:rPr>
            </w:pPr>
            <w:r w:rsidRPr="00233D26">
              <w:rPr>
                <w:rFonts w:ascii="Arial" w:hAnsi="Arial" w:cs="Arial"/>
                <w:bCs/>
                <w:sz w:val="24"/>
                <w:szCs w:val="24"/>
              </w:rPr>
              <w:t>Your views matter. Anyone with an interest in, or views on, the future of Limavady Courthouse is encouraged to consider this proposal and respond to the consultation. All feedback will be considered before a final decision is made. </w:t>
            </w:r>
          </w:p>
          <w:p w14:paraId="495EE4F2" w14:textId="77777777" w:rsidR="00820808" w:rsidRPr="00233D26" w:rsidRDefault="00820808" w:rsidP="00820808">
            <w:pPr>
              <w:spacing w:line="360" w:lineRule="auto"/>
              <w:jc w:val="both"/>
              <w:rPr>
                <w:rFonts w:ascii="Arial" w:hAnsi="Arial" w:cs="Arial"/>
                <w:bCs/>
                <w:sz w:val="20"/>
                <w:szCs w:val="20"/>
              </w:rPr>
            </w:pPr>
          </w:p>
          <w:p w14:paraId="4526A1AD" w14:textId="77777777" w:rsidR="00820808" w:rsidRPr="00233D26" w:rsidRDefault="00F66B87" w:rsidP="00820808">
            <w:pPr>
              <w:spacing w:line="360" w:lineRule="auto"/>
              <w:jc w:val="both"/>
              <w:rPr>
                <w:rFonts w:ascii="Arial" w:hAnsi="Arial" w:cs="Arial"/>
                <w:bCs/>
                <w:sz w:val="24"/>
                <w:szCs w:val="24"/>
              </w:rPr>
            </w:pPr>
            <w:r w:rsidRPr="00233D26">
              <w:rPr>
                <w:rFonts w:ascii="Arial" w:hAnsi="Arial" w:cs="Arial"/>
                <w:bCs/>
                <w:sz w:val="24"/>
                <w:szCs w:val="24"/>
              </w:rPr>
              <w:t>We encourage you to</w:t>
            </w:r>
            <w:r w:rsidR="00BE36BE" w:rsidRPr="00233D26">
              <w:rPr>
                <w:rFonts w:ascii="Arial" w:hAnsi="Arial" w:cs="Arial"/>
                <w:bCs/>
                <w:sz w:val="24"/>
                <w:szCs w:val="24"/>
              </w:rPr>
              <w:t xml:space="preserve"> use </w:t>
            </w:r>
            <w:r w:rsidRPr="00233D26">
              <w:rPr>
                <w:rFonts w:ascii="Arial" w:hAnsi="Arial" w:cs="Arial"/>
                <w:bCs/>
                <w:sz w:val="24"/>
                <w:szCs w:val="24"/>
              </w:rPr>
              <w:t>the online form on the consultation page</w:t>
            </w:r>
            <w:r w:rsidR="00BE36BE" w:rsidRPr="00233D26">
              <w:rPr>
                <w:rFonts w:ascii="Arial" w:hAnsi="Arial" w:cs="Arial"/>
                <w:bCs/>
                <w:sz w:val="24"/>
                <w:szCs w:val="24"/>
              </w:rPr>
              <w:t xml:space="preserve"> to tell us your views.</w:t>
            </w:r>
            <w:r w:rsidR="00820808" w:rsidRPr="00233D26">
              <w:rPr>
                <w:rFonts w:ascii="Arial" w:hAnsi="Arial" w:cs="Arial"/>
                <w:bCs/>
                <w:sz w:val="24"/>
                <w:szCs w:val="24"/>
              </w:rPr>
              <w:t xml:space="preserve"> </w:t>
            </w:r>
          </w:p>
          <w:p w14:paraId="27349B3C" w14:textId="77777777" w:rsidR="00820808" w:rsidRPr="00233D26" w:rsidRDefault="00820808" w:rsidP="00820808">
            <w:pPr>
              <w:spacing w:line="360" w:lineRule="auto"/>
              <w:jc w:val="both"/>
              <w:rPr>
                <w:rFonts w:ascii="Arial" w:hAnsi="Arial" w:cs="Arial"/>
                <w:bCs/>
                <w:sz w:val="20"/>
                <w:szCs w:val="20"/>
              </w:rPr>
            </w:pPr>
          </w:p>
          <w:p w14:paraId="1C45214B" w14:textId="34B4569F" w:rsidR="00F66B87" w:rsidRPr="00233D26" w:rsidRDefault="00F66B87" w:rsidP="00820808">
            <w:pPr>
              <w:spacing w:line="360" w:lineRule="auto"/>
              <w:jc w:val="both"/>
              <w:rPr>
                <w:rFonts w:ascii="Arial" w:hAnsi="Arial" w:cs="Arial"/>
                <w:sz w:val="24"/>
                <w:szCs w:val="24"/>
              </w:rPr>
            </w:pPr>
            <w:r w:rsidRPr="00233D26">
              <w:rPr>
                <w:rFonts w:ascii="Arial" w:hAnsi="Arial" w:cs="Arial"/>
                <w:sz w:val="24"/>
                <w:szCs w:val="24"/>
              </w:rPr>
              <w:t>If</w:t>
            </w:r>
            <w:r w:rsidR="00820808" w:rsidRPr="00233D26">
              <w:rPr>
                <w:rFonts w:ascii="Arial" w:hAnsi="Arial" w:cs="Arial"/>
                <w:sz w:val="24"/>
                <w:szCs w:val="24"/>
              </w:rPr>
              <w:t xml:space="preserve"> </w:t>
            </w:r>
            <w:r w:rsidRPr="00233D26">
              <w:rPr>
                <w:rFonts w:ascii="Arial" w:hAnsi="Arial" w:cs="Arial"/>
                <w:sz w:val="24"/>
                <w:szCs w:val="24"/>
              </w:rPr>
              <w:t xml:space="preserve">you are unable to use the online form, you can use this form to tell us your views. </w:t>
            </w:r>
            <w:r w:rsidR="00820808" w:rsidRPr="00233D26">
              <w:rPr>
                <w:rFonts w:ascii="Arial" w:hAnsi="Arial" w:cs="Arial"/>
                <w:sz w:val="24"/>
                <w:szCs w:val="24"/>
              </w:rPr>
              <w:t xml:space="preserve">Send your response form by email to: </w:t>
            </w:r>
            <w:hyperlink r:id="rId7" w:history="1">
              <w:r w:rsidR="00820808" w:rsidRPr="00233D26">
                <w:rPr>
                  <w:rStyle w:val="Hyperlink"/>
                  <w:rFonts w:ascii="Arial" w:hAnsi="Arial" w:cs="Arial"/>
                  <w:sz w:val="24"/>
                  <w:szCs w:val="24"/>
                </w:rPr>
                <w:t>NICTSConsultations@courtsni.gov.uk</w:t>
              </w:r>
            </w:hyperlink>
            <w:r w:rsidR="00820808" w:rsidRPr="00233D26">
              <w:rPr>
                <w:rFonts w:ascii="Arial" w:hAnsi="Arial" w:cs="Arial"/>
                <w:sz w:val="24"/>
                <w:szCs w:val="24"/>
              </w:rPr>
              <w:t xml:space="preserve">  </w:t>
            </w:r>
          </w:p>
          <w:p w14:paraId="587B475E" w14:textId="77777777" w:rsidR="00820808" w:rsidRPr="00233D26" w:rsidRDefault="00820808" w:rsidP="00820808">
            <w:pPr>
              <w:spacing w:line="360" w:lineRule="auto"/>
              <w:jc w:val="both"/>
              <w:rPr>
                <w:rFonts w:ascii="Arial" w:hAnsi="Arial" w:cs="Arial"/>
                <w:bCs/>
                <w:sz w:val="20"/>
                <w:szCs w:val="20"/>
              </w:rPr>
            </w:pPr>
          </w:p>
          <w:p w14:paraId="47C3E0F0" w14:textId="056BD38D" w:rsidR="00BE36BE" w:rsidRPr="00233D26" w:rsidRDefault="00BE36BE" w:rsidP="00820808">
            <w:pPr>
              <w:pStyle w:val="ListParagraph"/>
              <w:spacing w:line="360" w:lineRule="auto"/>
              <w:ind w:left="0"/>
              <w:jc w:val="both"/>
              <w:rPr>
                <w:rFonts w:ascii="Arial" w:hAnsi="Arial" w:cs="Arial"/>
                <w:sz w:val="24"/>
                <w:szCs w:val="24"/>
              </w:rPr>
            </w:pPr>
            <w:r w:rsidRPr="00233D26">
              <w:rPr>
                <w:rFonts w:ascii="Arial" w:hAnsi="Arial" w:cs="Arial"/>
                <w:sz w:val="24"/>
                <w:szCs w:val="24"/>
              </w:rPr>
              <w:t xml:space="preserve">The closing date for receipt of responses is </w:t>
            </w:r>
            <w:r w:rsidR="00F66B87" w:rsidRPr="00233D26">
              <w:rPr>
                <w:rFonts w:ascii="Arial" w:hAnsi="Arial" w:cs="Arial"/>
                <w:b/>
                <w:sz w:val="24"/>
                <w:szCs w:val="24"/>
              </w:rPr>
              <w:t>11.59</w:t>
            </w:r>
            <w:r w:rsidRPr="00233D26">
              <w:rPr>
                <w:rFonts w:ascii="Arial" w:hAnsi="Arial" w:cs="Arial"/>
                <w:b/>
                <w:sz w:val="24"/>
                <w:szCs w:val="24"/>
              </w:rPr>
              <w:t xml:space="preserve">pm on </w:t>
            </w:r>
            <w:r w:rsidR="00F66B87" w:rsidRPr="00233D26">
              <w:rPr>
                <w:rFonts w:ascii="Arial" w:hAnsi="Arial" w:cs="Arial"/>
                <w:b/>
                <w:sz w:val="24"/>
                <w:szCs w:val="24"/>
              </w:rPr>
              <w:t>Friday 21 August 2026</w:t>
            </w:r>
            <w:r w:rsidRPr="00233D26">
              <w:rPr>
                <w:rFonts w:ascii="Arial" w:hAnsi="Arial" w:cs="Arial"/>
                <w:sz w:val="24"/>
                <w:szCs w:val="24"/>
              </w:rPr>
              <w:t xml:space="preserve">. </w:t>
            </w:r>
          </w:p>
          <w:p w14:paraId="06969486" w14:textId="77777777" w:rsidR="00820808" w:rsidRPr="00233D26" w:rsidRDefault="00F66B87" w:rsidP="00820808">
            <w:pPr>
              <w:tabs>
                <w:tab w:val="right" w:pos="9864"/>
              </w:tabs>
              <w:spacing w:line="360" w:lineRule="auto"/>
              <w:jc w:val="both"/>
              <w:rPr>
                <w:rFonts w:ascii="Arial" w:hAnsi="Arial" w:cs="Arial"/>
                <w:sz w:val="24"/>
                <w:szCs w:val="24"/>
              </w:rPr>
            </w:pPr>
            <w:r w:rsidRPr="00233D26">
              <w:rPr>
                <w:rFonts w:ascii="Arial" w:hAnsi="Arial" w:cs="Arial"/>
                <w:sz w:val="24"/>
                <w:szCs w:val="24"/>
              </w:rPr>
              <w:tab/>
            </w:r>
          </w:p>
          <w:p w14:paraId="520B936B" w14:textId="481C73E3" w:rsidR="00F66B87" w:rsidRPr="00233D26" w:rsidRDefault="00F66B87" w:rsidP="00820808">
            <w:pPr>
              <w:tabs>
                <w:tab w:val="right" w:pos="9864"/>
              </w:tabs>
              <w:spacing w:line="360" w:lineRule="auto"/>
              <w:jc w:val="both"/>
              <w:rPr>
                <w:rFonts w:ascii="Arial" w:hAnsi="Arial" w:cs="Arial"/>
                <w:sz w:val="24"/>
                <w:szCs w:val="24"/>
              </w:rPr>
            </w:pPr>
            <w:r w:rsidRPr="00233D26">
              <w:rPr>
                <w:rFonts w:ascii="Arial" w:hAnsi="Arial" w:cs="Arial"/>
                <w:b/>
                <w:bCs/>
                <w:sz w:val="24"/>
                <w:szCs w:val="24"/>
              </w:rPr>
              <w:t>Your personal information:</w:t>
            </w:r>
            <w:r w:rsidRPr="00233D26">
              <w:rPr>
                <w:rFonts w:ascii="Arial" w:hAnsi="Arial" w:cs="Arial"/>
                <w:sz w:val="24"/>
                <w:szCs w:val="24"/>
              </w:rPr>
              <w:t xml:space="preserve"> Further information about privacy, confidentiality and data protection is available on page 39 of the consultation paper.</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109BB" w:rsidRPr="00233D26" w14:paraId="6EFB7C1A" w14:textId="77777777" w:rsidTr="008109BB">
        <w:trPr>
          <w:trHeight w:val="405"/>
        </w:trPr>
        <w:tc>
          <w:tcPr>
            <w:tcW w:w="9889" w:type="dxa"/>
            <w:tcBorders>
              <w:top w:val="nil"/>
            </w:tcBorders>
            <w:shd w:val="clear" w:color="auto" w:fill="DBE5F1" w:themeFill="accent1" w:themeFillTint="33"/>
          </w:tcPr>
          <w:p w14:paraId="241C5BD3" w14:textId="156A9F31" w:rsidR="008109BB" w:rsidRPr="00233D26" w:rsidRDefault="0056795C" w:rsidP="00A414F6">
            <w:pPr>
              <w:pBdr>
                <w:top w:val="single" w:sz="4" w:space="2" w:color="auto"/>
                <w:left w:val="single" w:sz="4" w:space="4" w:color="auto"/>
                <w:right w:val="single" w:sz="4" w:space="4" w:color="auto"/>
              </w:pBdr>
              <w:spacing w:after="0" w:line="360" w:lineRule="auto"/>
              <w:contextualSpacing/>
              <w:jc w:val="both"/>
              <w:rPr>
                <w:rFonts w:ascii="Arial" w:eastAsia="Times New Roman" w:hAnsi="Arial" w:cs="Arial"/>
                <w:b/>
                <w:bCs/>
                <w:sz w:val="24"/>
                <w:szCs w:val="24"/>
              </w:rPr>
            </w:pPr>
            <w:r w:rsidRPr="00233D26">
              <w:rPr>
                <w:rFonts w:ascii="Arial" w:eastAsia="Times New Roman" w:hAnsi="Arial" w:cs="Arial"/>
                <w:b/>
                <w:bCs/>
                <w:sz w:val="24"/>
                <w:szCs w:val="24"/>
              </w:rPr>
              <w:t>Are you responding on behalf of an organisation</w:t>
            </w:r>
            <w:r w:rsidR="008109BB" w:rsidRPr="00233D26">
              <w:rPr>
                <w:rFonts w:ascii="Arial" w:eastAsia="Times New Roman" w:hAnsi="Arial" w:cs="Arial"/>
                <w:b/>
                <w:bCs/>
                <w:sz w:val="24"/>
                <w:szCs w:val="24"/>
              </w:rPr>
              <w:t xml:space="preserve">? </w:t>
            </w:r>
          </w:p>
        </w:tc>
      </w:tr>
      <w:tr w:rsidR="008109BB" w:rsidRPr="00233D26" w14:paraId="228171FC" w14:textId="77777777" w:rsidTr="008109BB">
        <w:trPr>
          <w:trHeight w:val="1378"/>
        </w:trPr>
        <w:tc>
          <w:tcPr>
            <w:tcW w:w="9889" w:type="dxa"/>
          </w:tcPr>
          <w:p w14:paraId="0DE94299" w14:textId="6C90F3A5" w:rsidR="008109BB" w:rsidRPr="00233D26" w:rsidRDefault="008109BB" w:rsidP="0005114B">
            <w:pPr>
              <w:spacing w:after="0" w:line="360" w:lineRule="auto"/>
              <w:jc w:val="both"/>
              <w:rPr>
                <w:rFonts w:ascii="Arial" w:eastAsia="Times New Roman" w:hAnsi="Arial" w:cs="Arial"/>
                <w:sz w:val="24"/>
                <w:szCs w:val="24"/>
              </w:rPr>
            </w:pPr>
            <w:r w:rsidRPr="00233D26">
              <w:rPr>
                <w:rFonts w:ascii="Arial" w:eastAsia="Times New Roman" w:hAnsi="Arial" w:cs="Arial"/>
                <w:sz w:val="24"/>
                <w:szCs w:val="24"/>
              </w:rPr>
              <w:t>(Please tick as appropriate</w:t>
            </w:r>
            <w:r w:rsidR="00820808" w:rsidRPr="00233D26">
              <w:rPr>
                <w:rFonts w:ascii="Arial" w:eastAsia="Times New Roman" w:hAnsi="Arial" w:cs="Arial"/>
                <w:sz w:val="24"/>
                <w:szCs w:val="24"/>
              </w:rPr>
              <w:t xml:space="preserve"> and choose</w:t>
            </w:r>
            <w:r w:rsidRPr="00233D26">
              <w:rPr>
                <w:rFonts w:ascii="Arial" w:eastAsia="Times New Roman" w:hAnsi="Arial" w:cs="Arial"/>
                <w:sz w:val="24"/>
                <w:szCs w:val="24"/>
              </w:rPr>
              <w:t xml:space="preserve"> only 1 response)</w:t>
            </w:r>
          </w:p>
          <w:p w14:paraId="48AC9BA8" w14:textId="31C9A523" w:rsidR="008109BB" w:rsidRPr="00233D26" w:rsidRDefault="00081DED" w:rsidP="0005114B">
            <w:pPr>
              <w:spacing w:after="0" w:line="360" w:lineRule="auto"/>
              <w:jc w:val="both"/>
              <w:rPr>
                <w:rFonts w:ascii="Arial" w:eastAsia="Times New Roman" w:hAnsi="Arial" w:cs="Arial"/>
                <w:sz w:val="24"/>
                <w:szCs w:val="24"/>
              </w:rPr>
            </w:pPr>
            <w:sdt>
              <w:sdtPr>
                <w:rPr>
                  <w:rFonts w:ascii="Arial" w:eastAsia="Times New Roman" w:hAnsi="Arial" w:cs="Arial"/>
                  <w:sz w:val="52"/>
                  <w:szCs w:val="52"/>
                </w:rPr>
                <w:id w:val="1885830717"/>
                <w14:checkbox>
                  <w14:checked w14:val="0"/>
                  <w14:checkedState w14:val="2612" w14:font="MS Gothic"/>
                  <w14:uncheckedState w14:val="2610" w14:font="MS Gothic"/>
                </w14:checkbox>
              </w:sdtPr>
              <w:sdtEndPr/>
              <w:sdtContent>
                <w:r w:rsidR="00233D26">
                  <w:rPr>
                    <w:rFonts w:ascii="MS Gothic" w:eastAsia="MS Gothic" w:hAnsi="MS Gothic" w:cs="Arial" w:hint="eastAsia"/>
                    <w:sz w:val="52"/>
                    <w:szCs w:val="52"/>
                  </w:rPr>
                  <w:t>☐</w:t>
                </w:r>
              </w:sdtContent>
            </w:sdt>
            <w:r w:rsidR="008109BB" w:rsidRPr="00233D26">
              <w:rPr>
                <w:rFonts w:ascii="Arial" w:eastAsia="Times New Roman" w:hAnsi="Arial" w:cs="Arial"/>
                <w:sz w:val="72"/>
                <w:szCs w:val="72"/>
              </w:rPr>
              <w:t xml:space="preserve"> </w:t>
            </w:r>
            <w:r w:rsidR="0056795C" w:rsidRPr="00233D26">
              <w:rPr>
                <w:rFonts w:ascii="Arial" w:eastAsia="Times New Roman" w:hAnsi="Arial" w:cs="Arial"/>
                <w:sz w:val="24"/>
                <w:szCs w:val="24"/>
              </w:rPr>
              <w:t>Yes</w:t>
            </w:r>
            <w:r w:rsidR="008109BB" w:rsidRPr="00233D26">
              <w:rPr>
                <w:rFonts w:ascii="Arial" w:eastAsia="Times New Roman" w:hAnsi="Arial" w:cs="Arial"/>
                <w:sz w:val="24"/>
                <w:szCs w:val="24"/>
              </w:rPr>
              <w:t xml:space="preserve"> </w:t>
            </w:r>
          </w:p>
          <w:p w14:paraId="3F8D1593" w14:textId="5993ABC0" w:rsidR="008109BB" w:rsidRPr="00233D26" w:rsidRDefault="00081DED" w:rsidP="0005114B">
            <w:pPr>
              <w:spacing w:after="0" w:line="360" w:lineRule="auto"/>
              <w:jc w:val="both"/>
              <w:rPr>
                <w:rFonts w:ascii="Arial" w:eastAsia="Times New Roman" w:hAnsi="Arial" w:cs="Arial"/>
                <w:sz w:val="28"/>
                <w:szCs w:val="28"/>
              </w:rPr>
            </w:pPr>
            <w:sdt>
              <w:sdtPr>
                <w:rPr>
                  <w:rFonts w:ascii="Arial" w:eastAsia="Times New Roman" w:hAnsi="Arial" w:cs="Arial"/>
                  <w:sz w:val="52"/>
                  <w:szCs w:val="52"/>
                </w:rPr>
                <w:id w:val="1350377334"/>
                <w14:checkbox>
                  <w14:checked w14:val="0"/>
                  <w14:checkedState w14:val="2612" w14:font="MS Gothic"/>
                  <w14:uncheckedState w14:val="2610" w14:font="MS Gothic"/>
                </w14:checkbox>
              </w:sdtPr>
              <w:sdtEndPr/>
              <w:sdtContent>
                <w:r w:rsidR="008109BB" w:rsidRPr="00233D26">
                  <w:rPr>
                    <w:rFonts w:ascii="MS Gothic" w:eastAsia="MS Gothic" w:hAnsi="MS Gothic" w:cs="Arial" w:hint="eastAsia"/>
                    <w:sz w:val="52"/>
                    <w:szCs w:val="52"/>
                  </w:rPr>
                  <w:t>☐</w:t>
                </w:r>
              </w:sdtContent>
            </w:sdt>
            <w:r w:rsidR="008109BB" w:rsidRPr="00233D26">
              <w:rPr>
                <w:rFonts w:ascii="Arial" w:eastAsia="Times New Roman" w:hAnsi="Arial" w:cs="Arial"/>
                <w:sz w:val="72"/>
                <w:szCs w:val="72"/>
              </w:rPr>
              <w:t xml:space="preserve"> </w:t>
            </w:r>
            <w:r w:rsidR="0056795C" w:rsidRPr="00233D26">
              <w:rPr>
                <w:rFonts w:ascii="Arial" w:eastAsia="Times New Roman" w:hAnsi="Arial" w:cs="Arial"/>
                <w:sz w:val="24"/>
                <w:szCs w:val="24"/>
              </w:rPr>
              <w:t>No</w:t>
            </w:r>
          </w:p>
        </w:tc>
      </w:tr>
      <w:tr w:rsidR="0005114B" w:rsidRPr="00233D26" w14:paraId="05836CE2" w14:textId="77777777" w:rsidTr="0005114B">
        <w:trPr>
          <w:trHeight w:val="852"/>
        </w:trPr>
        <w:tc>
          <w:tcPr>
            <w:tcW w:w="98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A31C59" w14:textId="1130C4E3" w:rsidR="0005114B" w:rsidRPr="00233D26" w:rsidRDefault="0005114B" w:rsidP="00A414F6">
            <w:pPr>
              <w:spacing w:after="0" w:line="360" w:lineRule="auto"/>
              <w:jc w:val="both"/>
              <w:rPr>
                <w:rFonts w:ascii="Arial" w:eastAsia="Times New Roman" w:hAnsi="Arial" w:cs="Arial"/>
                <w:b/>
                <w:bCs/>
                <w:sz w:val="24"/>
                <w:szCs w:val="24"/>
              </w:rPr>
            </w:pPr>
            <w:r w:rsidRPr="00233D26">
              <w:rPr>
                <w:rFonts w:ascii="Arial" w:eastAsia="Times New Roman" w:hAnsi="Arial" w:cs="Arial"/>
                <w:b/>
                <w:bCs/>
                <w:sz w:val="24"/>
                <w:szCs w:val="24"/>
              </w:rPr>
              <w:t>If you are responding on behalf of an organisation, please tell us the name of your organisation.</w:t>
            </w:r>
          </w:p>
        </w:tc>
      </w:tr>
      <w:tr w:rsidR="0005114B" w:rsidRPr="00233D26" w14:paraId="552EA50A" w14:textId="77777777" w:rsidTr="00FF6CE2">
        <w:trPr>
          <w:trHeight w:val="1319"/>
        </w:trPr>
        <w:tc>
          <w:tcPr>
            <w:tcW w:w="9889" w:type="dxa"/>
            <w:tcBorders>
              <w:top w:val="single" w:sz="4" w:space="0" w:color="auto"/>
              <w:left w:val="single" w:sz="4" w:space="0" w:color="auto"/>
              <w:bottom w:val="single" w:sz="4" w:space="0" w:color="auto"/>
              <w:right w:val="single" w:sz="4" w:space="0" w:color="auto"/>
            </w:tcBorders>
          </w:tcPr>
          <w:p w14:paraId="1DF4D8D2" w14:textId="7D99DFF5" w:rsidR="0005114B" w:rsidRPr="00233D26" w:rsidRDefault="0005114B" w:rsidP="0005114B">
            <w:pPr>
              <w:spacing w:after="0" w:line="360" w:lineRule="auto"/>
              <w:jc w:val="both"/>
              <w:rPr>
                <w:rFonts w:ascii="Arial" w:eastAsia="Times New Roman" w:hAnsi="Arial" w:cs="Arial"/>
                <w:sz w:val="24"/>
                <w:szCs w:val="24"/>
              </w:rPr>
            </w:pPr>
          </w:p>
        </w:tc>
      </w:tr>
      <w:tr w:rsidR="0005114B" w:rsidRPr="00233D26" w14:paraId="5D5B0AF6" w14:textId="77777777" w:rsidTr="0005114B">
        <w:trPr>
          <w:trHeight w:val="1378"/>
        </w:trPr>
        <w:tc>
          <w:tcPr>
            <w:tcW w:w="98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963AD0" w14:textId="3F896B15" w:rsidR="0005114B" w:rsidRPr="00233D26" w:rsidRDefault="0005114B" w:rsidP="0005114B">
            <w:pPr>
              <w:spacing w:after="0" w:line="360" w:lineRule="auto"/>
              <w:jc w:val="both"/>
              <w:rPr>
                <w:rFonts w:ascii="Arial" w:eastAsia="Times New Roman" w:hAnsi="Arial" w:cs="Arial"/>
                <w:b/>
                <w:bCs/>
                <w:sz w:val="24"/>
                <w:szCs w:val="24"/>
              </w:rPr>
            </w:pPr>
            <w:r w:rsidRPr="00233D26">
              <w:rPr>
                <w:rFonts w:ascii="Arial" w:eastAsia="Times New Roman" w:hAnsi="Arial" w:cs="Arial"/>
                <w:b/>
                <w:bCs/>
                <w:sz w:val="24"/>
                <w:szCs w:val="24"/>
              </w:rPr>
              <w:t>If you would prefer for your response and/or organisation not to be published, please indicate why you would regard the information you have provided as confidential</w:t>
            </w:r>
          </w:p>
        </w:tc>
      </w:tr>
      <w:tr w:rsidR="0005114B" w:rsidRPr="00233D26" w14:paraId="4DA626F4" w14:textId="77777777" w:rsidTr="00FF6CE2">
        <w:trPr>
          <w:trHeight w:val="3555"/>
        </w:trPr>
        <w:tc>
          <w:tcPr>
            <w:tcW w:w="9889" w:type="dxa"/>
            <w:tcBorders>
              <w:top w:val="single" w:sz="4" w:space="0" w:color="auto"/>
              <w:left w:val="single" w:sz="4" w:space="0" w:color="auto"/>
              <w:bottom w:val="single" w:sz="4" w:space="0" w:color="auto"/>
              <w:right w:val="single" w:sz="4" w:space="0" w:color="auto"/>
            </w:tcBorders>
          </w:tcPr>
          <w:p w14:paraId="59D14DE5" w14:textId="44CFC381" w:rsidR="0005114B" w:rsidRPr="00233D26" w:rsidRDefault="0005114B" w:rsidP="0005114B">
            <w:pPr>
              <w:spacing w:after="0" w:line="360" w:lineRule="auto"/>
              <w:jc w:val="both"/>
              <w:rPr>
                <w:rFonts w:ascii="Arial" w:eastAsia="Times New Roman" w:hAnsi="Arial" w:cs="Arial"/>
                <w:sz w:val="24"/>
                <w:szCs w:val="24"/>
              </w:rPr>
            </w:pPr>
          </w:p>
        </w:tc>
      </w:tr>
    </w:tbl>
    <w:p w14:paraId="1160863B" w14:textId="77777777" w:rsidR="00BE36BE" w:rsidRPr="00233D26" w:rsidRDefault="00BE36BE" w:rsidP="003D6D9C">
      <w:pPr>
        <w:spacing w:after="0" w:line="360" w:lineRule="auto"/>
        <w:jc w:val="both"/>
        <w:rPr>
          <w:rFonts w:ascii="Arial" w:hAnsi="Arial" w:cs="Arial"/>
          <w:sz w:val="24"/>
        </w:rPr>
      </w:pPr>
    </w:p>
    <w:p w14:paraId="606D42E3" w14:textId="2410486D" w:rsidR="003073CA" w:rsidRPr="00233D26" w:rsidRDefault="003073CA" w:rsidP="00820808">
      <w:pPr>
        <w:jc w:val="both"/>
      </w:pPr>
    </w:p>
    <w:p w14:paraId="5AABF693" w14:textId="77777777" w:rsidR="00F7385D" w:rsidRPr="00233D26" w:rsidRDefault="00F7385D" w:rsidP="003D6D9C">
      <w:pPr>
        <w:autoSpaceDE w:val="0"/>
        <w:autoSpaceDN w:val="0"/>
        <w:adjustRightInd w:val="0"/>
        <w:spacing w:after="0" w:line="240" w:lineRule="auto"/>
        <w:jc w:val="both"/>
        <w:rPr>
          <w:rFonts w:ascii="Arial" w:eastAsia="Times New Roman" w:hAnsi="Arial" w:cs="Arial"/>
          <w:b/>
          <w:sz w:val="24"/>
          <w:szCs w:val="24"/>
          <w:lang w:eastAsia="en-GB"/>
        </w:rPr>
      </w:pPr>
    </w:p>
    <w:p w14:paraId="121F45C3" w14:textId="77777777" w:rsidR="00C05C44" w:rsidRPr="00233D26" w:rsidRDefault="00C05C44" w:rsidP="003D6D9C">
      <w:pPr>
        <w:jc w:val="both"/>
        <w:rPr>
          <w:rFonts w:ascii="Arial" w:eastAsia="Times New Roman" w:hAnsi="Arial" w:cs="Arial"/>
          <w:b/>
          <w:sz w:val="24"/>
          <w:szCs w:val="24"/>
          <w:lang w:eastAsia="en-GB"/>
        </w:rPr>
      </w:pPr>
      <w:r w:rsidRPr="00233D26">
        <w:rPr>
          <w:rFonts w:ascii="Arial" w:eastAsia="Times New Roman" w:hAnsi="Arial" w:cs="Arial"/>
          <w:b/>
          <w:sz w:val="24"/>
          <w:szCs w:val="24"/>
          <w:lang w:eastAsia="en-GB"/>
        </w:rPr>
        <w:br w:type="page"/>
      </w:r>
    </w:p>
    <w:p w14:paraId="4E1BB726" w14:textId="77777777" w:rsidR="0005114B" w:rsidRPr="00233D26" w:rsidRDefault="0005114B" w:rsidP="003D6D9C">
      <w:pPr>
        <w:jc w:val="both"/>
        <w:rPr>
          <w:rFonts w:ascii="Arial" w:eastAsia="Times New Roman" w:hAnsi="Arial" w:cs="Arial"/>
          <w:b/>
          <w:sz w:val="28"/>
          <w:szCs w:val="28"/>
          <w:lang w:eastAsia="en-GB"/>
        </w:rPr>
      </w:pPr>
      <w:r w:rsidRPr="00233D26">
        <w:rPr>
          <w:rFonts w:ascii="Arial" w:eastAsia="Times New Roman" w:hAnsi="Arial" w:cs="Arial"/>
          <w:b/>
          <w:sz w:val="28"/>
          <w:szCs w:val="28"/>
          <w:lang w:eastAsia="en-GB"/>
        </w:rPr>
        <w:t>Proposal on the future of Limavady Courthouse</w:t>
      </w:r>
    </w:p>
    <w:p w14:paraId="1BC2216C" w14:textId="0598B31B" w:rsidR="00F66B87" w:rsidRPr="00233D26" w:rsidRDefault="00F66B87" w:rsidP="003D6D9C">
      <w:pPr>
        <w:jc w:val="both"/>
        <w:rPr>
          <w:rFonts w:ascii="Arial" w:eastAsia="Times New Roman" w:hAnsi="Arial" w:cs="Arial"/>
          <w:bCs/>
          <w:sz w:val="24"/>
          <w:szCs w:val="24"/>
          <w:lang w:eastAsia="en-GB"/>
        </w:rPr>
      </w:pPr>
      <w:r w:rsidRPr="00233D26">
        <w:rPr>
          <w:rFonts w:ascii="Arial" w:eastAsia="Times New Roman" w:hAnsi="Arial" w:cs="Arial"/>
          <w:bCs/>
          <w:sz w:val="24"/>
          <w:szCs w:val="24"/>
          <w:lang w:eastAsia="en-GB"/>
        </w:rPr>
        <w:t>Northern Ireland Courts and Tribunals Service would welcome your views on the following consultation questions.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7385D" w:rsidRPr="00233D26" w14:paraId="6FCCC1CB" w14:textId="77777777" w:rsidTr="0005114B">
        <w:tc>
          <w:tcPr>
            <w:tcW w:w="988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6D8D25" w14:textId="498EF0CE" w:rsidR="00116337" w:rsidRPr="00233D26" w:rsidRDefault="00F66B87" w:rsidP="00690119">
            <w:pPr>
              <w:pBdr>
                <w:top w:val="single" w:sz="4" w:space="2" w:color="auto"/>
                <w:left w:val="single" w:sz="4" w:space="4" w:color="auto"/>
                <w:right w:val="single" w:sz="4" w:space="4" w:color="auto"/>
              </w:pBdr>
              <w:spacing w:after="0" w:line="360" w:lineRule="auto"/>
              <w:contextualSpacing/>
              <w:jc w:val="both"/>
              <w:rPr>
                <w:rFonts w:ascii="Arial" w:hAnsi="Arial" w:cs="Arial"/>
                <w:bCs/>
                <w:sz w:val="24"/>
                <w:szCs w:val="24"/>
              </w:rPr>
            </w:pPr>
            <w:r w:rsidRPr="00233D26">
              <w:rPr>
                <w:rFonts w:ascii="Arial" w:eastAsia="Times New Roman" w:hAnsi="Arial" w:cs="Arial"/>
                <w:b/>
                <w:sz w:val="24"/>
                <w:szCs w:val="24"/>
              </w:rPr>
              <w:t xml:space="preserve">Is the proposal to permanently close Limavady Courthouse reasonable and justified, </w:t>
            </w:r>
            <w:proofErr w:type="gramStart"/>
            <w:r w:rsidRPr="00233D26">
              <w:rPr>
                <w:rFonts w:ascii="Arial" w:eastAsia="Times New Roman" w:hAnsi="Arial" w:cs="Arial"/>
                <w:b/>
                <w:sz w:val="24"/>
                <w:szCs w:val="24"/>
              </w:rPr>
              <w:t>taking into account</w:t>
            </w:r>
            <w:proofErr w:type="gramEnd"/>
            <w:r w:rsidRPr="00233D26">
              <w:rPr>
                <w:rFonts w:ascii="Arial" w:eastAsia="Times New Roman" w:hAnsi="Arial" w:cs="Arial"/>
                <w:b/>
                <w:sz w:val="24"/>
                <w:szCs w:val="24"/>
              </w:rPr>
              <w:t xml:space="preserve"> the considerations set out in the consultation paper and impact assessments?</w:t>
            </w:r>
          </w:p>
        </w:tc>
      </w:tr>
      <w:tr w:rsidR="00F7385D" w:rsidRPr="00233D26" w14:paraId="6F2986AE" w14:textId="77777777" w:rsidTr="0005114B">
        <w:trPr>
          <w:trHeight w:val="3521"/>
        </w:trPr>
        <w:tc>
          <w:tcPr>
            <w:tcW w:w="9889" w:type="dxa"/>
            <w:tcBorders>
              <w:top w:val="single" w:sz="4" w:space="0" w:color="auto"/>
              <w:left w:val="single" w:sz="4" w:space="0" w:color="auto"/>
              <w:bottom w:val="single" w:sz="4" w:space="0" w:color="auto"/>
              <w:right w:val="single" w:sz="4" w:space="0" w:color="auto"/>
            </w:tcBorders>
          </w:tcPr>
          <w:p w14:paraId="737656F6" w14:textId="12C49591" w:rsidR="00690119" w:rsidRPr="00233D26" w:rsidRDefault="008109BB" w:rsidP="003D6D9C">
            <w:pPr>
              <w:spacing w:after="0" w:line="360" w:lineRule="auto"/>
              <w:jc w:val="both"/>
              <w:rPr>
                <w:rFonts w:ascii="Arial" w:eastAsia="Times New Roman" w:hAnsi="Arial" w:cs="Arial"/>
                <w:sz w:val="24"/>
                <w:szCs w:val="24"/>
              </w:rPr>
            </w:pPr>
            <w:r w:rsidRPr="00233D26">
              <w:rPr>
                <w:rFonts w:ascii="Arial" w:eastAsia="Times New Roman" w:hAnsi="Arial" w:cs="Arial"/>
                <w:sz w:val="24"/>
                <w:szCs w:val="24"/>
              </w:rPr>
              <w:t>(Please tick as appropriate</w:t>
            </w:r>
            <w:r w:rsidR="00820808" w:rsidRPr="00233D26">
              <w:rPr>
                <w:rFonts w:ascii="Arial" w:eastAsia="Times New Roman" w:hAnsi="Arial" w:cs="Arial"/>
                <w:sz w:val="24"/>
                <w:szCs w:val="24"/>
              </w:rPr>
              <w:t xml:space="preserve"> and</w:t>
            </w:r>
            <w:r w:rsidRPr="00233D26">
              <w:rPr>
                <w:rFonts w:ascii="Arial" w:eastAsia="Times New Roman" w:hAnsi="Arial" w:cs="Arial"/>
                <w:sz w:val="24"/>
                <w:szCs w:val="24"/>
              </w:rPr>
              <w:t xml:space="preserve"> </w:t>
            </w:r>
            <w:r w:rsidR="00820808" w:rsidRPr="00233D26">
              <w:rPr>
                <w:rFonts w:ascii="Arial" w:eastAsia="Times New Roman" w:hAnsi="Arial" w:cs="Arial"/>
                <w:sz w:val="24"/>
                <w:szCs w:val="24"/>
              </w:rPr>
              <w:t>choose</w:t>
            </w:r>
            <w:r w:rsidRPr="00233D26">
              <w:rPr>
                <w:rFonts w:ascii="Arial" w:eastAsia="Times New Roman" w:hAnsi="Arial" w:cs="Arial"/>
                <w:sz w:val="24"/>
                <w:szCs w:val="24"/>
              </w:rPr>
              <w:t xml:space="preserve"> only 1 response)</w:t>
            </w:r>
          </w:p>
          <w:p w14:paraId="2643E0C4" w14:textId="2E0895D6" w:rsidR="00D30728" w:rsidRPr="00233D26" w:rsidRDefault="00081DED" w:rsidP="003D6D9C">
            <w:pPr>
              <w:spacing w:after="0" w:line="360" w:lineRule="auto"/>
              <w:jc w:val="both"/>
              <w:rPr>
                <w:rFonts w:ascii="Arial" w:eastAsia="Times New Roman" w:hAnsi="Arial" w:cs="Arial"/>
                <w:sz w:val="24"/>
                <w:szCs w:val="24"/>
              </w:rPr>
            </w:pPr>
            <w:sdt>
              <w:sdtPr>
                <w:rPr>
                  <w:rFonts w:ascii="Arial" w:eastAsia="Times New Roman" w:hAnsi="Arial" w:cs="Arial"/>
                  <w:sz w:val="52"/>
                  <w:szCs w:val="52"/>
                </w:rPr>
                <w:id w:val="-722518330"/>
                <w14:checkbox>
                  <w14:checked w14:val="0"/>
                  <w14:checkedState w14:val="2612" w14:font="MS Gothic"/>
                  <w14:uncheckedState w14:val="2610" w14:font="MS Gothic"/>
                </w14:checkbox>
              </w:sdtPr>
              <w:sdtEndPr/>
              <w:sdtContent>
                <w:r w:rsidR="00820808" w:rsidRPr="00233D26">
                  <w:rPr>
                    <w:rFonts w:ascii="MS Gothic" w:eastAsia="MS Gothic" w:hAnsi="MS Gothic" w:cs="Arial" w:hint="eastAsia"/>
                    <w:sz w:val="52"/>
                    <w:szCs w:val="52"/>
                  </w:rPr>
                  <w:t>☐</w:t>
                </w:r>
              </w:sdtContent>
            </w:sdt>
            <w:r w:rsidR="007E433B" w:rsidRPr="00233D26">
              <w:rPr>
                <w:rFonts w:ascii="Arial" w:eastAsia="Times New Roman" w:hAnsi="Arial" w:cs="Arial"/>
                <w:sz w:val="72"/>
                <w:szCs w:val="72"/>
              </w:rPr>
              <w:t xml:space="preserve"> </w:t>
            </w:r>
            <w:r w:rsidR="007E433B" w:rsidRPr="00233D26">
              <w:rPr>
                <w:rFonts w:ascii="Arial" w:eastAsia="Times New Roman" w:hAnsi="Arial" w:cs="Arial"/>
                <w:sz w:val="24"/>
                <w:szCs w:val="24"/>
              </w:rPr>
              <w:t>Yes</w:t>
            </w:r>
          </w:p>
          <w:p w14:paraId="151291ED" w14:textId="71D46B80" w:rsidR="00F46A1F" w:rsidRPr="00233D26" w:rsidRDefault="00081DED" w:rsidP="003D6D9C">
            <w:pPr>
              <w:spacing w:after="0" w:line="360" w:lineRule="auto"/>
              <w:jc w:val="both"/>
              <w:rPr>
                <w:rFonts w:ascii="Arial" w:eastAsia="Times New Roman" w:hAnsi="Arial" w:cs="Arial"/>
                <w:sz w:val="24"/>
                <w:szCs w:val="24"/>
              </w:rPr>
            </w:pPr>
            <w:sdt>
              <w:sdtPr>
                <w:rPr>
                  <w:rFonts w:ascii="Arial" w:eastAsia="Times New Roman" w:hAnsi="Arial" w:cs="Arial"/>
                  <w:sz w:val="52"/>
                  <w:szCs w:val="52"/>
                </w:rPr>
                <w:id w:val="1353304079"/>
                <w14:checkbox>
                  <w14:checked w14:val="0"/>
                  <w14:checkedState w14:val="2612" w14:font="MS Gothic"/>
                  <w14:uncheckedState w14:val="2610" w14:font="MS Gothic"/>
                </w14:checkbox>
              </w:sdtPr>
              <w:sdtEndPr/>
              <w:sdtContent>
                <w:r w:rsidR="007E433B" w:rsidRPr="00233D26">
                  <w:rPr>
                    <w:rFonts w:ascii="MS Gothic" w:eastAsia="MS Gothic" w:hAnsi="MS Gothic" w:cs="Arial" w:hint="eastAsia"/>
                    <w:sz w:val="52"/>
                    <w:szCs w:val="52"/>
                  </w:rPr>
                  <w:t>☐</w:t>
                </w:r>
              </w:sdtContent>
            </w:sdt>
            <w:r w:rsidR="007E433B" w:rsidRPr="00233D26">
              <w:rPr>
                <w:rFonts w:ascii="Arial" w:eastAsia="Times New Roman" w:hAnsi="Arial" w:cs="Arial"/>
                <w:sz w:val="72"/>
                <w:szCs w:val="72"/>
              </w:rPr>
              <w:t xml:space="preserve"> </w:t>
            </w:r>
            <w:r w:rsidR="007E433B" w:rsidRPr="00233D26">
              <w:rPr>
                <w:rFonts w:ascii="Arial" w:eastAsia="Times New Roman" w:hAnsi="Arial" w:cs="Arial"/>
                <w:sz w:val="24"/>
                <w:szCs w:val="24"/>
              </w:rPr>
              <w:t>No</w:t>
            </w:r>
          </w:p>
          <w:p w14:paraId="5DFA8768" w14:textId="5C48DF8D" w:rsidR="003F0DD1" w:rsidRPr="00233D26" w:rsidRDefault="00081DED" w:rsidP="003D6D9C">
            <w:pPr>
              <w:spacing w:after="0" w:line="360" w:lineRule="auto"/>
              <w:jc w:val="both"/>
              <w:rPr>
                <w:rFonts w:ascii="Arial" w:eastAsia="Times New Roman" w:hAnsi="Arial" w:cs="Arial"/>
                <w:sz w:val="32"/>
                <w:szCs w:val="32"/>
              </w:rPr>
            </w:pPr>
            <w:sdt>
              <w:sdtPr>
                <w:rPr>
                  <w:rFonts w:ascii="Arial" w:eastAsia="Times New Roman" w:hAnsi="Arial" w:cs="Arial"/>
                  <w:sz w:val="52"/>
                  <w:szCs w:val="52"/>
                </w:rPr>
                <w:id w:val="-809939872"/>
                <w14:checkbox>
                  <w14:checked w14:val="0"/>
                  <w14:checkedState w14:val="2612" w14:font="MS Gothic"/>
                  <w14:uncheckedState w14:val="2610" w14:font="MS Gothic"/>
                </w14:checkbox>
              </w:sdtPr>
              <w:sdtEndPr/>
              <w:sdtContent>
                <w:r w:rsidR="007E433B" w:rsidRPr="00233D26">
                  <w:rPr>
                    <w:rFonts w:ascii="MS Gothic" w:eastAsia="MS Gothic" w:hAnsi="MS Gothic" w:cs="Arial" w:hint="eastAsia"/>
                    <w:sz w:val="52"/>
                    <w:szCs w:val="52"/>
                  </w:rPr>
                  <w:t>☐</w:t>
                </w:r>
              </w:sdtContent>
            </w:sdt>
            <w:r w:rsidR="007E433B" w:rsidRPr="00233D26">
              <w:rPr>
                <w:rFonts w:ascii="Arial" w:eastAsia="Times New Roman" w:hAnsi="Arial" w:cs="Arial"/>
                <w:sz w:val="72"/>
                <w:szCs w:val="72"/>
              </w:rPr>
              <w:t xml:space="preserve"> </w:t>
            </w:r>
            <w:r w:rsidR="007E433B" w:rsidRPr="00233D26">
              <w:rPr>
                <w:rFonts w:ascii="Arial" w:eastAsia="Times New Roman" w:hAnsi="Arial" w:cs="Arial"/>
                <w:sz w:val="24"/>
                <w:szCs w:val="24"/>
              </w:rPr>
              <w:t>Prefer not to say</w:t>
            </w:r>
            <w:r w:rsidR="007E433B" w:rsidRPr="00233D26">
              <w:rPr>
                <w:rFonts w:ascii="Arial" w:eastAsia="Times New Roman" w:hAnsi="Arial" w:cs="Arial"/>
                <w:sz w:val="32"/>
                <w:szCs w:val="32"/>
              </w:rPr>
              <w:t xml:space="preserve"> </w:t>
            </w:r>
          </w:p>
        </w:tc>
      </w:tr>
      <w:tr w:rsidR="0005114B" w:rsidRPr="00233D26" w14:paraId="20A2A7CB" w14:textId="77777777" w:rsidTr="0005114B">
        <w:trPr>
          <w:trHeight w:val="277"/>
        </w:trPr>
        <w:tc>
          <w:tcPr>
            <w:tcW w:w="9889" w:type="dxa"/>
            <w:tcBorders>
              <w:top w:val="single" w:sz="4" w:space="0" w:color="auto"/>
              <w:left w:val="nil"/>
              <w:bottom w:val="nil"/>
              <w:right w:val="nil"/>
            </w:tcBorders>
          </w:tcPr>
          <w:p w14:paraId="2C10EEB7" w14:textId="77777777" w:rsidR="0005114B" w:rsidRPr="00233D26" w:rsidRDefault="0005114B" w:rsidP="003D6D9C">
            <w:pPr>
              <w:spacing w:after="0" w:line="360" w:lineRule="auto"/>
              <w:jc w:val="both"/>
              <w:rPr>
                <w:rFonts w:ascii="Arial" w:eastAsia="Times New Roman" w:hAnsi="Arial" w:cs="Arial"/>
                <w:sz w:val="24"/>
                <w:szCs w:val="24"/>
              </w:rPr>
            </w:pPr>
          </w:p>
        </w:tc>
      </w:tr>
      <w:tr w:rsidR="0005114B" w:rsidRPr="00233D26" w14:paraId="06DCD07F" w14:textId="77777777" w:rsidTr="0005114B">
        <w:tc>
          <w:tcPr>
            <w:tcW w:w="9889" w:type="dxa"/>
            <w:tcBorders>
              <w:top w:val="nil"/>
              <w:left w:val="single" w:sz="4" w:space="0" w:color="auto"/>
              <w:bottom w:val="single" w:sz="4" w:space="0" w:color="auto"/>
              <w:right w:val="single" w:sz="4" w:space="0" w:color="auto"/>
            </w:tcBorders>
            <w:shd w:val="clear" w:color="auto" w:fill="DBE5F1" w:themeFill="accent1" w:themeFillTint="33"/>
            <w:hideMark/>
          </w:tcPr>
          <w:p w14:paraId="77CCCCE1" w14:textId="77777777" w:rsidR="0005114B" w:rsidRPr="00233D26" w:rsidRDefault="0005114B" w:rsidP="00A414F6">
            <w:pPr>
              <w:pBdr>
                <w:top w:val="single" w:sz="4" w:space="2" w:color="auto"/>
                <w:left w:val="single" w:sz="4" w:space="4" w:color="auto"/>
                <w:right w:val="single" w:sz="4" w:space="4" w:color="auto"/>
              </w:pBdr>
              <w:spacing w:after="0" w:line="360" w:lineRule="auto"/>
              <w:contextualSpacing/>
              <w:jc w:val="both"/>
              <w:rPr>
                <w:rFonts w:ascii="Arial" w:hAnsi="Arial" w:cs="Arial"/>
                <w:bCs/>
                <w:sz w:val="24"/>
                <w:szCs w:val="24"/>
              </w:rPr>
            </w:pPr>
            <w:r w:rsidRPr="00233D26">
              <w:rPr>
                <w:rFonts w:ascii="Arial" w:eastAsia="Times New Roman" w:hAnsi="Arial" w:cs="Arial"/>
                <w:b/>
                <w:sz w:val="24"/>
                <w:szCs w:val="24"/>
              </w:rPr>
              <w:t>Is there any other information or comment you would like to provide in relation to the proposal or impact assessments, to inform the decision in relation to the future of Limavady Courthouse?</w:t>
            </w:r>
          </w:p>
        </w:tc>
      </w:tr>
      <w:tr w:rsidR="0005114B" w:rsidRPr="00233D26" w14:paraId="46DABAFF" w14:textId="77777777" w:rsidTr="00233D26">
        <w:trPr>
          <w:trHeight w:val="6057"/>
        </w:trPr>
        <w:tc>
          <w:tcPr>
            <w:tcW w:w="9889" w:type="dxa"/>
            <w:tcBorders>
              <w:top w:val="single" w:sz="4" w:space="0" w:color="auto"/>
              <w:left w:val="single" w:sz="4" w:space="0" w:color="auto"/>
              <w:bottom w:val="single" w:sz="4" w:space="0" w:color="auto"/>
              <w:right w:val="single" w:sz="4" w:space="0" w:color="auto"/>
            </w:tcBorders>
          </w:tcPr>
          <w:p w14:paraId="60375C3F" w14:textId="77777777" w:rsidR="00233D26" w:rsidRPr="00233D26" w:rsidRDefault="00233D26" w:rsidP="00A414F6">
            <w:pPr>
              <w:spacing w:after="0" w:line="360" w:lineRule="auto"/>
              <w:jc w:val="both"/>
              <w:rPr>
                <w:rFonts w:ascii="Arial" w:eastAsia="Times New Roman" w:hAnsi="Arial" w:cs="Arial"/>
                <w:sz w:val="24"/>
                <w:szCs w:val="24"/>
              </w:rPr>
            </w:pPr>
          </w:p>
        </w:tc>
      </w:tr>
      <w:tr w:rsidR="0005114B" w:rsidRPr="00233D26" w14:paraId="74E8EAAE" w14:textId="77777777" w:rsidTr="0005114B">
        <w:trPr>
          <w:trHeight w:val="367"/>
        </w:trPr>
        <w:tc>
          <w:tcPr>
            <w:tcW w:w="9889" w:type="dxa"/>
            <w:tcBorders>
              <w:top w:val="single" w:sz="4" w:space="0" w:color="auto"/>
              <w:left w:val="nil"/>
              <w:bottom w:val="single" w:sz="4" w:space="0" w:color="auto"/>
              <w:right w:val="nil"/>
            </w:tcBorders>
          </w:tcPr>
          <w:p w14:paraId="5044A7DF" w14:textId="77777777" w:rsidR="0005114B" w:rsidRPr="00233D26" w:rsidRDefault="0005114B" w:rsidP="00A414F6">
            <w:pPr>
              <w:spacing w:after="0" w:line="360" w:lineRule="auto"/>
              <w:jc w:val="both"/>
              <w:rPr>
                <w:rFonts w:ascii="MS Gothic" w:eastAsia="MS Gothic" w:hAnsi="MS Gothic" w:cs="Arial"/>
                <w:sz w:val="28"/>
                <w:szCs w:val="28"/>
              </w:rPr>
            </w:pPr>
          </w:p>
        </w:tc>
      </w:tr>
      <w:tr w:rsidR="0005114B" w:rsidRPr="00233D26" w14:paraId="167846A9" w14:textId="77777777" w:rsidTr="0056795C">
        <w:trPr>
          <w:trHeight w:val="977"/>
        </w:trPr>
        <w:tc>
          <w:tcPr>
            <w:tcW w:w="98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FF8CB" w14:textId="77777777" w:rsidR="0005114B" w:rsidRPr="00233D26" w:rsidRDefault="0005114B" w:rsidP="00A414F6">
            <w:pPr>
              <w:spacing w:after="0" w:line="360" w:lineRule="auto"/>
              <w:jc w:val="both"/>
              <w:rPr>
                <w:rFonts w:ascii="Arial" w:eastAsia="MS Gothic" w:hAnsi="Arial" w:cs="Arial"/>
                <w:b/>
                <w:bCs/>
                <w:sz w:val="24"/>
                <w:szCs w:val="24"/>
              </w:rPr>
            </w:pPr>
            <w:r w:rsidRPr="00233D26">
              <w:rPr>
                <w:rFonts w:ascii="Arial" w:eastAsia="MS Gothic" w:hAnsi="Arial" w:cs="Arial"/>
                <w:b/>
                <w:bCs/>
                <w:sz w:val="24"/>
                <w:szCs w:val="24"/>
              </w:rPr>
              <w:t>Should a decision be taken to close Limavady Courthouse, do you have any comments in relation to potential future use of the building?</w:t>
            </w:r>
          </w:p>
        </w:tc>
      </w:tr>
      <w:tr w:rsidR="0005114B" w:rsidRPr="00233D26" w14:paraId="482D331B" w14:textId="77777777" w:rsidTr="00FF6CE2">
        <w:trPr>
          <w:trHeight w:val="7523"/>
        </w:trPr>
        <w:tc>
          <w:tcPr>
            <w:tcW w:w="9889" w:type="dxa"/>
            <w:tcBorders>
              <w:top w:val="single" w:sz="4" w:space="0" w:color="auto"/>
              <w:left w:val="single" w:sz="4" w:space="0" w:color="auto"/>
              <w:bottom w:val="single" w:sz="4" w:space="0" w:color="auto"/>
              <w:right w:val="single" w:sz="4" w:space="0" w:color="auto"/>
            </w:tcBorders>
          </w:tcPr>
          <w:p w14:paraId="1F3B7CBD" w14:textId="77777777" w:rsidR="0005114B" w:rsidRPr="00233D26" w:rsidRDefault="0005114B" w:rsidP="00A414F6">
            <w:pPr>
              <w:spacing w:after="0" w:line="360" w:lineRule="auto"/>
              <w:jc w:val="both"/>
              <w:rPr>
                <w:rFonts w:ascii="Arial" w:eastAsia="MS Gothic" w:hAnsi="Arial" w:cs="Arial"/>
                <w:sz w:val="24"/>
                <w:szCs w:val="24"/>
              </w:rPr>
            </w:pPr>
          </w:p>
        </w:tc>
      </w:tr>
      <w:tr w:rsidR="0056795C" w:rsidRPr="00233D26" w14:paraId="299544B9" w14:textId="77777777" w:rsidTr="0056795C">
        <w:trPr>
          <w:trHeight w:val="592"/>
        </w:trPr>
        <w:tc>
          <w:tcPr>
            <w:tcW w:w="9889" w:type="dxa"/>
            <w:tcBorders>
              <w:top w:val="single" w:sz="4" w:space="0" w:color="auto"/>
              <w:left w:val="nil"/>
              <w:bottom w:val="single" w:sz="4" w:space="0" w:color="auto"/>
              <w:right w:val="nil"/>
            </w:tcBorders>
          </w:tcPr>
          <w:p w14:paraId="52769093" w14:textId="77777777" w:rsidR="0056795C" w:rsidRPr="00233D26" w:rsidRDefault="0056795C" w:rsidP="00A414F6">
            <w:pPr>
              <w:spacing w:after="0" w:line="360" w:lineRule="auto"/>
              <w:jc w:val="both"/>
              <w:rPr>
                <w:rFonts w:ascii="Arial" w:eastAsia="MS Gothic" w:hAnsi="Arial" w:cs="Arial"/>
                <w:sz w:val="24"/>
                <w:szCs w:val="24"/>
              </w:rPr>
            </w:pPr>
          </w:p>
        </w:tc>
      </w:tr>
      <w:tr w:rsidR="0056795C" w:rsidRPr="00233D26" w14:paraId="14188821" w14:textId="77777777" w:rsidTr="0056795C">
        <w:trPr>
          <w:trHeight w:val="859"/>
        </w:trPr>
        <w:tc>
          <w:tcPr>
            <w:tcW w:w="9889" w:type="dxa"/>
            <w:tcBorders>
              <w:top w:val="single" w:sz="4" w:space="0" w:color="auto"/>
            </w:tcBorders>
            <w:shd w:val="clear" w:color="auto" w:fill="DBE5F1" w:themeFill="accent1" w:themeFillTint="33"/>
          </w:tcPr>
          <w:p w14:paraId="5E7A4792" w14:textId="77777777" w:rsidR="0056795C" w:rsidRPr="00233D26" w:rsidRDefault="0056795C" w:rsidP="00A414F6">
            <w:pPr>
              <w:spacing w:after="0" w:line="360" w:lineRule="auto"/>
              <w:jc w:val="both"/>
              <w:rPr>
                <w:rFonts w:ascii="Arial" w:eastAsia="Times New Roman" w:hAnsi="Arial" w:cs="Arial"/>
                <w:b/>
                <w:bCs/>
                <w:sz w:val="24"/>
                <w:szCs w:val="24"/>
              </w:rPr>
            </w:pPr>
            <w:r w:rsidRPr="00233D26">
              <w:rPr>
                <w:rFonts w:ascii="Arial" w:eastAsia="Times New Roman" w:hAnsi="Arial" w:cs="Arial"/>
                <w:b/>
                <w:bCs/>
                <w:sz w:val="24"/>
                <w:szCs w:val="24"/>
              </w:rPr>
              <w:t>If you wish to be informed about the progress of the proposals detailed in this consultation, please provide an email address.</w:t>
            </w:r>
          </w:p>
        </w:tc>
      </w:tr>
      <w:tr w:rsidR="0056795C" w:rsidRPr="00233D26" w14:paraId="6C0C3040" w14:textId="77777777" w:rsidTr="00FF6CE2">
        <w:trPr>
          <w:trHeight w:val="1500"/>
        </w:trPr>
        <w:tc>
          <w:tcPr>
            <w:tcW w:w="9889" w:type="dxa"/>
            <w:tcBorders>
              <w:top w:val="single" w:sz="4" w:space="0" w:color="auto"/>
              <w:left w:val="single" w:sz="4" w:space="0" w:color="auto"/>
              <w:bottom w:val="single" w:sz="4" w:space="0" w:color="auto"/>
              <w:right w:val="single" w:sz="4" w:space="0" w:color="auto"/>
            </w:tcBorders>
          </w:tcPr>
          <w:p w14:paraId="0C2B1689" w14:textId="77777777" w:rsidR="0056795C" w:rsidRPr="00233D26" w:rsidRDefault="0056795C" w:rsidP="00A414F6">
            <w:pPr>
              <w:spacing w:after="0" w:line="360" w:lineRule="auto"/>
              <w:jc w:val="both"/>
              <w:rPr>
                <w:rFonts w:ascii="Arial" w:eastAsia="Times New Roman" w:hAnsi="Arial" w:cs="Arial"/>
                <w:sz w:val="24"/>
                <w:szCs w:val="24"/>
              </w:rPr>
            </w:pPr>
          </w:p>
        </w:tc>
      </w:tr>
    </w:tbl>
    <w:p w14:paraId="2720C29D" w14:textId="77777777" w:rsidR="00974846" w:rsidRPr="00233D26" w:rsidRDefault="00974846" w:rsidP="003D6D9C">
      <w:pPr>
        <w:autoSpaceDE w:val="0"/>
        <w:autoSpaceDN w:val="0"/>
        <w:adjustRightInd w:val="0"/>
        <w:spacing w:after="0" w:line="240" w:lineRule="auto"/>
        <w:jc w:val="both"/>
        <w:rPr>
          <w:rFonts w:ascii="Arial" w:eastAsia="Times New Roman" w:hAnsi="Arial" w:cs="Arial"/>
          <w:sz w:val="24"/>
          <w:szCs w:val="24"/>
          <w:lang w:eastAsia="en-GB"/>
        </w:rPr>
      </w:pPr>
    </w:p>
    <w:p w14:paraId="2ED6CF30" w14:textId="5906AA1E" w:rsidR="00F74C43" w:rsidRDefault="00F74C43" w:rsidP="003D6D9C">
      <w:pPr>
        <w:jc w:val="both"/>
        <w:rPr>
          <w:rFonts w:ascii="Arial" w:eastAsia="Times New Roman" w:hAnsi="Arial" w:cs="Arial"/>
          <w:b/>
          <w:sz w:val="24"/>
          <w:szCs w:val="24"/>
          <w:lang w:eastAsia="en-GB"/>
        </w:rPr>
      </w:pPr>
    </w:p>
    <w:sectPr w:rsidR="00F74C43" w:rsidSect="00386838">
      <w:footerReference w:type="default" r:id="rId8"/>
      <w:headerReference w:type="first" r:id="rId9"/>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69CD" w14:textId="77777777" w:rsidR="00081DED" w:rsidRPr="00233D26" w:rsidRDefault="00081DED" w:rsidP="00B936E2">
      <w:pPr>
        <w:spacing w:after="0" w:line="240" w:lineRule="auto"/>
      </w:pPr>
      <w:r w:rsidRPr="00233D26">
        <w:separator/>
      </w:r>
    </w:p>
  </w:endnote>
  <w:endnote w:type="continuationSeparator" w:id="0">
    <w:p w14:paraId="0627C727" w14:textId="77777777" w:rsidR="00081DED" w:rsidRPr="00233D26" w:rsidRDefault="00081DED" w:rsidP="00B936E2">
      <w:pPr>
        <w:spacing w:after="0" w:line="240" w:lineRule="auto"/>
      </w:pPr>
      <w:r w:rsidRPr="00233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4892"/>
      <w:docPartObj>
        <w:docPartGallery w:val="Page Numbers (Bottom of Page)"/>
        <w:docPartUnique/>
      </w:docPartObj>
    </w:sdtPr>
    <w:sdtEndPr/>
    <w:sdtContent>
      <w:p w14:paraId="509F1709" w14:textId="470E14BA" w:rsidR="00816B7B" w:rsidRPr="00233D26" w:rsidRDefault="00816B7B">
        <w:pPr>
          <w:pStyle w:val="Footer"/>
          <w:jc w:val="center"/>
        </w:pPr>
        <w:r w:rsidRPr="00233D26">
          <w:rPr>
            <w:rFonts w:ascii="Arial" w:hAnsi="Arial" w:cs="Arial"/>
            <w:sz w:val="24"/>
          </w:rPr>
          <w:fldChar w:fldCharType="begin"/>
        </w:r>
        <w:r w:rsidRPr="00233D26">
          <w:rPr>
            <w:rFonts w:ascii="Arial" w:hAnsi="Arial" w:cs="Arial"/>
            <w:sz w:val="24"/>
          </w:rPr>
          <w:instrText xml:space="preserve"> PAGE   \* MERGEFORMAT </w:instrText>
        </w:r>
        <w:r w:rsidRPr="00233D26">
          <w:rPr>
            <w:rFonts w:ascii="Arial" w:hAnsi="Arial" w:cs="Arial"/>
            <w:sz w:val="24"/>
          </w:rPr>
          <w:fldChar w:fldCharType="separate"/>
        </w:r>
        <w:r w:rsidR="00FC418A" w:rsidRPr="00233D26">
          <w:rPr>
            <w:rFonts w:ascii="Arial" w:hAnsi="Arial" w:cs="Arial"/>
            <w:sz w:val="24"/>
          </w:rPr>
          <w:t>9</w:t>
        </w:r>
        <w:r w:rsidRPr="00233D26">
          <w:rPr>
            <w:rFonts w:ascii="Arial" w:hAnsi="Arial" w:cs="Arial"/>
            <w:sz w:val="24"/>
          </w:rPr>
          <w:fldChar w:fldCharType="end"/>
        </w:r>
      </w:p>
    </w:sdtContent>
  </w:sdt>
  <w:p w14:paraId="02439382" w14:textId="77777777" w:rsidR="00816B7B" w:rsidRPr="00233D26" w:rsidRDefault="0081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3DFC" w14:textId="77777777" w:rsidR="00081DED" w:rsidRPr="00233D26" w:rsidRDefault="00081DED" w:rsidP="00B936E2">
      <w:pPr>
        <w:spacing w:after="0" w:line="240" w:lineRule="auto"/>
      </w:pPr>
      <w:r w:rsidRPr="00233D26">
        <w:separator/>
      </w:r>
    </w:p>
  </w:footnote>
  <w:footnote w:type="continuationSeparator" w:id="0">
    <w:p w14:paraId="6AA39BD8" w14:textId="77777777" w:rsidR="00081DED" w:rsidRPr="00233D26" w:rsidRDefault="00081DED" w:rsidP="00B936E2">
      <w:pPr>
        <w:spacing w:after="0" w:line="240" w:lineRule="auto"/>
      </w:pPr>
      <w:r w:rsidRPr="00233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E801" w14:textId="7658DB82" w:rsidR="00293624" w:rsidRPr="00233D26" w:rsidRDefault="00293624" w:rsidP="00293624">
    <w:pPr>
      <w:pStyle w:val="Header"/>
      <w:jc w:val="right"/>
    </w:pPr>
    <w:r w:rsidRPr="00233D26">
      <w:drawing>
        <wp:inline distT="0" distB="0" distL="0" distR="0" wp14:anchorId="259A0B44" wp14:editId="33226BD4">
          <wp:extent cx="1800225" cy="1200150"/>
          <wp:effectExtent l="0" t="0" r="9525" b="0"/>
          <wp:docPr id="601977447" name="Picture 1" descr="Department of Justice logo with purple and blue hexag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77447" name="Picture 1" descr="Department of Justice logo with purple and blue hexagon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p>
  <w:p w14:paraId="0A41BA42" w14:textId="77777777" w:rsidR="00293624" w:rsidRPr="00233D26" w:rsidRDefault="00293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46C"/>
    <w:multiLevelType w:val="hybridMultilevel"/>
    <w:tmpl w:val="C6AC513C"/>
    <w:lvl w:ilvl="0" w:tplc="AC2212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066D4D"/>
    <w:multiLevelType w:val="hybridMultilevel"/>
    <w:tmpl w:val="80E2D98E"/>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62693"/>
    <w:multiLevelType w:val="hybridMultilevel"/>
    <w:tmpl w:val="797A9D94"/>
    <w:lvl w:ilvl="0" w:tplc="22EE4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70E8F"/>
    <w:multiLevelType w:val="hybridMultilevel"/>
    <w:tmpl w:val="E1203250"/>
    <w:lvl w:ilvl="0" w:tplc="511E6C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2716E"/>
    <w:multiLevelType w:val="hybridMultilevel"/>
    <w:tmpl w:val="C6AC513C"/>
    <w:lvl w:ilvl="0" w:tplc="AC2212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FC7887"/>
    <w:multiLevelType w:val="hybridMultilevel"/>
    <w:tmpl w:val="7C822B2C"/>
    <w:lvl w:ilvl="0" w:tplc="89D2AACC">
      <w:start w:val="1"/>
      <w:numFmt w:val="decimal"/>
      <w:lvlText w:val="1.%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D1103E"/>
    <w:multiLevelType w:val="hybridMultilevel"/>
    <w:tmpl w:val="399099DE"/>
    <w:lvl w:ilvl="0" w:tplc="947A9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3458276">
    <w:abstractNumId w:val="0"/>
  </w:num>
  <w:num w:numId="2" w16cid:durableId="739474788">
    <w:abstractNumId w:val="2"/>
  </w:num>
  <w:num w:numId="3" w16cid:durableId="1799102261">
    <w:abstractNumId w:val="3"/>
  </w:num>
  <w:num w:numId="4" w16cid:durableId="1727335182">
    <w:abstractNumId w:val="6"/>
  </w:num>
  <w:num w:numId="5" w16cid:durableId="6953555">
    <w:abstractNumId w:val="4"/>
  </w:num>
  <w:num w:numId="6" w16cid:durableId="1356343308">
    <w:abstractNumId w:val="1"/>
  </w:num>
  <w:num w:numId="7" w16cid:durableId="1883050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3CA"/>
    <w:rsid w:val="0005114B"/>
    <w:rsid w:val="00064F4E"/>
    <w:rsid w:val="0007683D"/>
    <w:rsid w:val="00081DED"/>
    <w:rsid w:val="000C45CA"/>
    <w:rsid w:val="001029D2"/>
    <w:rsid w:val="00116337"/>
    <w:rsid w:val="00126F85"/>
    <w:rsid w:val="00142963"/>
    <w:rsid w:val="001474F7"/>
    <w:rsid w:val="00174627"/>
    <w:rsid w:val="001969EA"/>
    <w:rsid w:val="001A21DC"/>
    <w:rsid w:val="001A53BC"/>
    <w:rsid w:val="001E2A90"/>
    <w:rsid w:val="001E652E"/>
    <w:rsid w:val="001F7F91"/>
    <w:rsid w:val="00200590"/>
    <w:rsid w:val="00227F69"/>
    <w:rsid w:val="00233D26"/>
    <w:rsid w:val="00256FBC"/>
    <w:rsid w:val="002824FA"/>
    <w:rsid w:val="00293624"/>
    <w:rsid w:val="00296433"/>
    <w:rsid w:val="00297B8B"/>
    <w:rsid w:val="002A66B8"/>
    <w:rsid w:val="002C0F13"/>
    <w:rsid w:val="002D6B5A"/>
    <w:rsid w:val="002E3A53"/>
    <w:rsid w:val="002E4451"/>
    <w:rsid w:val="002F456B"/>
    <w:rsid w:val="003073CA"/>
    <w:rsid w:val="003131D3"/>
    <w:rsid w:val="003636C9"/>
    <w:rsid w:val="00386838"/>
    <w:rsid w:val="00396C8B"/>
    <w:rsid w:val="003A0AE9"/>
    <w:rsid w:val="003A462B"/>
    <w:rsid w:val="003D6D9C"/>
    <w:rsid w:val="003F0DD1"/>
    <w:rsid w:val="00427179"/>
    <w:rsid w:val="00427639"/>
    <w:rsid w:val="00442AC2"/>
    <w:rsid w:val="0046618F"/>
    <w:rsid w:val="004677CC"/>
    <w:rsid w:val="00473628"/>
    <w:rsid w:val="00496871"/>
    <w:rsid w:val="004B0B0A"/>
    <w:rsid w:val="004B4E3B"/>
    <w:rsid w:val="004C5808"/>
    <w:rsid w:val="005265DF"/>
    <w:rsid w:val="00555EC0"/>
    <w:rsid w:val="0056795C"/>
    <w:rsid w:val="00590B42"/>
    <w:rsid w:val="005B39A5"/>
    <w:rsid w:val="005C4668"/>
    <w:rsid w:val="005E3216"/>
    <w:rsid w:val="0062350D"/>
    <w:rsid w:val="006319DF"/>
    <w:rsid w:val="00636968"/>
    <w:rsid w:val="00690119"/>
    <w:rsid w:val="006A1F61"/>
    <w:rsid w:val="006A5A6B"/>
    <w:rsid w:val="006B3A6A"/>
    <w:rsid w:val="006D4709"/>
    <w:rsid w:val="006E0F73"/>
    <w:rsid w:val="006E52DE"/>
    <w:rsid w:val="007515E5"/>
    <w:rsid w:val="00764214"/>
    <w:rsid w:val="0078722A"/>
    <w:rsid w:val="0079731C"/>
    <w:rsid w:val="007B4C98"/>
    <w:rsid w:val="007C2432"/>
    <w:rsid w:val="007E433B"/>
    <w:rsid w:val="00803D88"/>
    <w:rsid w:val="008109BB"/>
    <w:rsid w:val="00816B7B"/>
    <w:rsid w:val="00820808"/>
    <w:rsid w:val="008345E6"/>
    <w:rsid w:val="00837592"/>
    <w:rsid w:val="00842227"/>
    <w:rsid w:val="008D2A38"/>
    <w:rsid w:val="008D7A09"/>
    <w:rsid w:val="009200EF"/>
    <w:rsid w:val="00957491"/>
    <w:rsid w:val="009646D5"/>
    <w:rsid w:val="00974846"/>
    <w:rsid w:val="00980A24"/>
    <w:rsid w:val="009856E9"/>
    <w:rsid w:val="009A758C"/>
    <w:rsid w:val="009C75E0"/>
    <w:rsid w:val="009D1B87"/>
    <w:rsid w:val="009E793A"/>
    <w:rsid w:val="00A27B49"/>
    <w:rsid w:val="00A875BE"/>
    <w:rsid w:val="00AD2074"/>
    <w:rsid w:val="00AD2A87"/>
    <w:rsid w:val="00B06A59"/>
    <w:rsid w:val="00B10C4D"/>
    <w:rsid w:val="00B16378"/>
    <w:rsid w:val="00B626C1"/>
    <w:rsid w:val="00B936E2"/>
    <w:rsid w:val="00BB4ABD"/>
    <w:rsid w:val="00BD4037"/>
    <w:rsid w:val="00BD5693"/>
    <w:rsid w:val="00BE0FD1"/>
    <w:rsid w:val="00BE36BE"/>
    <w:rsid w:val="00C04326"/>
    <w:rsid w:val="00C05C44"/>
    <w:rsid w:val="00C05D22"/>
    <w:rsid w:val="00C215CF"/>
    <w:rsid w:val="00C22E01"/>
    <w:rsid w:val="00C31390"/>
    <w:rsid w:val="00C322FF"/>
    <w:rsid w:val="00C83499"/>
    <w:rsid w:val="00C92293"/>
    <w:rsid w:val="00CE2D7D"/>
    <w:rsid w:val="00CF29E2"/>
    <w:rsid w:val="00D11DD8"/>
    <w:rsid w:val="00D208D2"/>
    <w:rsid w:val="00D30728"/>
    <w:rsid w:val="00D67CC4"/>
    <w:rsid w:val="00D864F5"/>
    <w:rsid w:val="00DB023A"/>
    <w:rsid w:val="00DB77D3"/>
    <w:rsid w:val="00E11C6F"/>
    <w:rsid w:val="00E1413C"/>
    <w:rsid w:val="00E353FD"/>
    <w:rsid w:val="00E423FA"/>
    <w:rsid w:val="00E56EE4"/>
    <w:rsid w:val="00E94727"/>
    <w:rsid w:val="00EC4F66"/>
    <w:rsid w:val="00EC521C"/>
    <w:rsid w:val="00EF6090"/>
    <w:rsid w:val="00F10D07"/>
    <w:rsid w:val="00F46A1F"/>
    <w:rsid w:val="00F66B87"/>
    <w:rsid w:val="00F715C6"/>
    <w:rsid w:val="00F7385D"/>
    <w:rsid w:val="00F74C43"/>
    <w:rsid w:val="00F82533"/>
    <w:rsid w:val="00F90206"/>
    <w:rsid w:val="00FB3B4E"/>
    <w:rsid w:val="00FC418A"/>
    <w:rsid w:val="00FF1855"/>
    <w:rsid w:val="00FF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34251"/>
  <w15:docId w15:val="{65C40128-FE9E-458A-ACA8-ED302736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A38"/>
    <w:pPr>
      <w:ind w:left="720"/>
      <w:contextualSpacing/>
    </w:pPr>
  </w:style>
  <w:style w:type="paragraph" w:styleId="BalloonText">
    <w:name w:val="Balloon Text"/>
    <w:basedOn w:val="Normal"/>
    <w:link w:val="BalloonTextChar"/>
    <w:uiPriority w:val="99"/>
    <w:semiHidden/>
    <w:unhideWhenUsed/>
    <w:rsid w:val="00BE3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6BE"/>
    <w:rPr>
      <w:rFonts w:ascii="Tahoma" w:hAnsi="Tahoma" w:cs="Tahoma"/>
      <w:sz w:val="16"/>
      <w:szCs w:val="16"/>
    </w:rPr>
  </w:style>
  <w:style w:type="paragraph" w:styleId="Header">
    <w:name w:val="header"/>
    <w:basedOn w:val="Normal"/>
    <w:link w:val="HeaderChar"/>
    <w:uiPriority w:val="99"/>
    <w:unhideWhenUsed/>
    <w:rsid w:val="00B93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6E2"/>
  </w:style>
  <w:style w:type="paragraph" w:styleId="Footer">
    <w:name w:val="footer"/>
    <w:basedOn w:val="Normal"/>
    <w:link w:val="FooterChar"/>
    <w:uiPriority w:val="99"/>
    <w:unhideWhenUsed/>
    <w:rsid w:val="00B93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6E2"/>
  </w:style>
  <w:style w:type="character" w:styleId="CommentReference">
    <w:name w:val="annotation reference"/>
    <w:basedOn w:val="DefaultParagraphFont"/>
    <w:uiPriority w:val="99"/>
    <w:semiHidden/>
    <w:unhideWhenUsed/>
    <w:rsid w:val="00E1413C"/>
    <w:rPr>
      <w:sz w:val="16"/>
      <w:szCs w:val="16"/>
    </w:rPr>
  </w:style>
  <w:style w:type="paragraph" w:styleId="CommentText">
    <w:name w:val="annotation text"/>
    <w:basedOn w:val="Normal"/>
    <w:link w:val="CommentTextChar"/>
    <w:uiPriority w:val="99"/>
    <w:semiHidden/>
    <w:unhideWhenUsed/>
    <w:rsid w:val="00E1413C"/>
    <w:pPr>
      <w:spacing w:line="240" w:lineRule="auto"/>
    </w:pPr>
    <w:rPr>
      <w:sz w:val="20"/>
      <w:szCs w:val="20"/>
    </w:rPr>
  </w:style>
  <w:style w:type="character" w:customStyle="1" w:styleId="CommentTextChar">
    <w:name w:val="Comment Text Char"/>
    <w:basedOn w:val="DefaultParagraphFont"/>
    <w:link w:val="CommentText"/>
    <w:uiPriority w:val="99"/>
    <w:semiHidden/>
    <w:rsid w:val="00E1413C"/>
    <w:rPr>
      <w:sz w:val="20"/>
      <w:szCs w:val="20"/>
    </w:rPr>
  </w:style>
  <w:style w:type="paragraph" w:styleId="CommentSubject">
    <w:name w:val="annotation subject"/>
    <w:basedOn w:val="CommentText"/>
    <w:next w:val="CommentText"/>
    <w:link w:val="CommentSubjectChar"/>
    <w:uiPriority w:val="99"/>
    <w:semiHidden/>
    <w:unhideWhenUsed/>
    <w:rsid w:val="00E1413C"/>
    <w:rPr>
      <w:b/>
      <w:bCs/>
    </w:rPr>
  </w:style>
  <w:style w:type="character" w:customStyle="1" w:styleId="CommentSubjectChar">
    <w:name w:val="Comment Subject Char"/>
    <w:basedOn w:val="CommentTextChar"/>
    <w:link w:val="CommentSubject"/>
    <w:uiPriority w:val="99"/>
    <w:semiHidden/>
    <w:rsid w:val="00E1413C"/>
    <w:rPr>
      <w:b/>
      <w:bCs/>
      <w:sz w:val="20"/>
      <w:szCs w:val="20"/>
    </w:rPr>
  </w:style>
  <w:style w:type="character" w:styleId="Hyperlink">
    <w:name w:val="Hyperlink"/>
    <w:basedOn w:val="DefaultParagraphFont"/>
    <w:uiPriority w:val="99"/>
    <w:unhideWhenUsed/>
    <w:rsid w:val="00690119"/>
    <w:rPr>
      <w:color w:val="0000FF" w:themeColor="hyperlink"/>
      <w:u w:val="single"/>
    </w:rPr>
  </w:style>
  <w:style w:type="character" w:styleId="UnresolvedMention">
    <w:name w:val="Unresolved Mention"/>
    <w:basedOn w:val="DefaultParagraphFont"/>
    <w:uiPriority w:val="99"/>
    <w:semiHidden/>
    <w:unhideWhenUsed/>
    <w:rsid w:val="00690119"/>
    <w:rPr>
      <w:color w:val="605E5C"/>
      <w:shd w:val="clear" w:color="auto" w:fill="E1DFDD"/>
    </w:rPr>
  </w:style>
  <w:style w:type="paragraph" w:styleId="FootnoteText">
    <w:name w:val="footnote text"/>
    <w:basedOn w:val="BodyText"/>
    <w:link w:val="FootnoteTextChar"/>
    <w:uiPriority w:val="99"/>
    <w:unhideWhenUsed/>
    <w:qFormat/>
    <w:rsid w:val="009D1B87"/>
    <w:pPr>
      <w:spacing w:after="40"/>
      <w:ind w:left="284" w:hanging="284"/>
    </w:pPr>
    <w:rPr>
      <w:sz w:val="20"/>
      <w:szCs w:val="20"/>
    </w:rPr>
  </w:style>
  <w:style w:type="character" w:customStyle="1" w:styleId="FootnoteTextChar">
    <w:name w:val="Footnote Text Char"/>
    <w:basedOn w:val="DefaultParagraphFont"/>
    <w:link w:val="FootnoteText"/>
    <w:uiPriority w:val="99"/>
    <w:rsid w:val="009D1B87"/>
    <w:rPr>
      <w:sz w:val="20"/>
      <w:szCs w:val="20"/>
    </w:rPr>
  </w:style>
  <w:style w:type="character" w:styleId="FootnoteReference">
    <w:name w:val="footnote reference"/>
    <w:basedOn w:val="DefaultParagraphFont"/>
    <w:uiPriority w:val="99"/>
    <w:semiHidden/>
    <w:unhideWhenUsed/>
    <w:rsid w:val="009D1B87"/>
    <w:rPr>
      <w:vertAlign w:val="superscript"/>
    </w:rPr>
  </w:style>
  <w:style w:type="paragraph" w:styleId="BodyText">
    <w:name w:val="Body Text"/>
    <w:basedOn w:val="Normal"/>
    <w:link w:val="BodyTextChar"/>
    <w:uiPriority w:val="99"/>
    <w:semiHidden/>
    <w:unhideWhenUsed/>
    <w:rsid w:val="009D1B87"/>
    <w:pPr>
      <w:spacing w:after="120"/>
    </w:pPr>
  </w:style>
  <w:style w:type="character" w:customStyle="1" w:styleId="BodyTextChar">
    <w:name w:val="Body Text Char"/>
    <w:basedOn w:val="DefaultParagraphFont"/>
    <w:link w:val="BodyText"/>
    <w:uiPriority w:val="99"/>
    <w:semiHidden/>
    <w:rsid w:val="009D1B87"/>
  </w:style>
  <w:style w:type="character" w:styleId="PlaceholderText">
    <w:name w:val="Placeholder Text"/>
    <w:basedOn w:val="DefaultParagraphFont"/>
    <w:uiPriority w:val="99"/>
    <w:semiHidden/>
    <w:rsid w:val="007E43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8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CTSConsultations@court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2513</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Aarhus Call for Evidence Questionnaire</vt:lpstr>
    </vt:vector>
  </TitlesOfParts>
  <Company>DoJ</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Aarhus Call for Evidence Questionnaire</dc:title>
  <dc:subject/>
  <dc:creator>DoJCivilJusticeandJudicialPolicyDivision@justice-ni.gov.uk</dc:creator>
  <cp:keywords>Call for Evidence Access to Justice Aarhus Convention</cp:keywords>
  <dc:description/>
  <cp:lastModifiedBy>Jordan, Claire (NICTS)</cp:lastModifiedBy>
  <cp:revision>2</cp:revision>
  <cp:lastPrinted>2019-07-31T07:38:00Z</cp:lastPrinted>
  <dcterms:created xsi:type="dcterms:W3CDTF">2026-05-13T12:22:00Z</dcterms:created>
  <dcterms:modified xsi:type="dcterms:W3CDTF">2026-05-13T12:22:00Z</dcterms:modified>
</cp:coreProperties>
</file>