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16DD" w14:textId="77777777" w:rsidR="00773CE2" w:rsidRDefault="00773CE2" w:rsidP="00F337DF">
      <w:pPr>
        <w:spacing w:after="1560"/>
      </w:pPr>
      <w:r w:rsidRPr="00CB0AD1">
        <w:rPr>
          <w:noProof/>
        </w:rPr>
        <w:drawing>
          <wp:inline distT="0" distB="0" distL="0" distR="0" wp14:anchorId="0AE1BAAD" wp14:editId="58ADAE77">
            <wp:extent cx="5852668" cy="1548518"/>
            <wp:effectExtent l="0" t="0" r="0" b="0"/>
            <wp:docPr id="1822876429" name="Picture 1822876429" descr="Logo of Department of Justice featuring a geometric hexagonal pattern in shades of blue and purple on left. Text includes &quot;Department of Justice&quot; in English and Irish language translation o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76429" name="Picture 1822876429" descr="Logo of Department of Justice featuring a geometric hexagonal pattern in shades of blue and purple on left. Text includes &quot;Department of Justice&quot; in English and Irish language translation on right."/>
                    <pic:cNvPicPr/>
                  </pic:nvPicPr>
                  <pic:blipFill>
                    <a:blip r:embed="rId8">
                      <a:extLst>
                        <a:ext uri="{28A0092B-C50C-407E-A947-70E740481C1C}">
                          <a14:useLocalDpi xmlns:a14="http://schemas.microsoft.com/office/drawing/2010/main" val="0"/>
                        </a:ext>
                      </a:extLst>
                    </a:blip>
                    <a:stretch>
                      <a:fillRect/>
                    </a:stretch>
                  </pic:blipFill>
                  <pic:spPr>
                    <a:xfrm>
                      <a:off x="0" y="0"/>
                      <a:ext cx="5852668" cy="1548518"/>
                    </a:xfrm>
                    <a:prstGeom prst="rect">
                      <a:avLst/>
                    </a:prstGeom>
                  </pic:spPr>
                </pic:pic>
              </a:graphicData>
            </a:graphic>
          </wp:inline>
        </w:drawing>
      </w:r>
    </w:p>
    <w:p w14:paraId="7A6D6936" w14:textId="77777777" w:rsidR="00F337DF" w:rsidRPr="00F337DF" w:rsidRDefault="00F337DF" w:rsidP="00F337DF">
      <w:pPr>
        <w:spacing w:before="1560" w:after="1560"/>
        <w:jc w:val="center"/>
        <w:rPr>
          <w:sz w:val="72"/>
          <w:szCs w:val="72"/>
        </w:rPr>
      </w:pPr>
      <w:r w:rsidRPr="00F337DF">
        <w:rPr>
          <w:sz w:val="72"/>
          <w:szCs w:val="72"/>
        </w:rPr>
        <w:t>Consultation</w:t>
      </w:r>
    </w:p>
    <w:p w14:paraId="00919296" w14:textId="461D4F08" w:rsidR="00773CE2" w:rsidRPr="00F337DF" w:rsidRDefault="00F337DF" w:rsidP="00F337DF">
      <w:pPr>
        <w:spacing w:before="1560" w:after="2400"/>
        <w:rPr>
          <w:b w:val="0"/>
          <w:bCs/>
          <w:sz w:val="52"/>
          <w:szCs w:val="52"/>
        </w:rPr>
      </w:pPr>
      <w:r w:rsidRPr="00F337DF">
        <w:rPr>
          <w:sz w:val="52"/>
          <w:szCs w:val="52"/>
        </w:rPr>
        <w:t>Legal Aid</w:t>
      </w:r>
      <w:r w:rsidRPr="00F337DF">
        <w:rPr>
          <w:b w:val="0"/>
          <w:bCs/>
          <w:sz w:val="52"/>
          <w:szCs w:val="52"/>
        </w:rPr>
        <w:t xml:space="preserve"> - </w:t>
      </w:r>
      <w:r w:rsidR="00273ADA" w:rsidRPr="00F337DF">
        <w:rPr>
          <w:b w:val="0"/>
          <w:bCs/>
          <w:sz w:val="52"/>
          <w:szCs w:val="52"/>
        </w:rPr>
        <w:t xml:space="preserve">Remuneration for Cases </w:t>
      </w:r>
      <w:r w:rsidR="00773CE2" w:rsidRPr="00F337DF">
        <w:rPr>
          <w:b w:val="0"/>
          <w:bCs/>
          <w:sz w:val="52"/>
          <w:szCs w:val="52"/>
        </w:rPr>
        <w:t>Direct</w:t>
      </w:r>
      <w:r w:rsidR="00273ADA" w:rsidRPr="00F337DF">
        <w:rPr>
          <w:b w:val="0"/>
          <w:bCs/>
          <w:sz w:val="52"/>
          <w:szCs w:val="52"/>
        </w:rPr>
        <w:t>ly</w:t>
      </w:r>
      <w:r w:rsidR="00773CE2" w:rsidRPr="00F337DF">
        <w:rPr>
          <w:b w:val="0"/>
          <w:bCs/>
          <w:sz w:val="52"/>
          <w:szCs w:val="52"/>
        </w:rPr>
        <w:t xml:space="preserve"> Committ</w:t>
      </w:r>
      <w:r w:rsidR="00273ADA" w:rsidRPr="00F337DF">
        <w:rPr>
          <w:b w:val="0"/>
          <w:bCs/>
          <w:sz w:val="52"/>
          <w:szCs w:val="52"/>
        </w:rPr>
        <w:t>ed to the Crown Court</w:t>
      </w:r>
    </w:p>
    <w:p w14:paraId="30E88DFB" w14:textId="46F861A2" w:rsidR="007F1C4E" w:rsidRDefault="00773CE2" w:rsidP="00F337DF">
      <w:pPr>
        <w:tabs>
          <w:tab w:val="left" w:pos="12659"/>
        </w:tabs>
        <w:spacing w:before="2400" w:after="1560"/>
        <w:jc w:val="right"/>
        <w:rPr>
          <w:b w:val="0"/>
          <w:bCs/>
          <w:sz w:val="32"/>
          <w:szCs w:val="32"/>
        </w:rPr>
      </w:pPr>
      <w:r w:rsidRPr="00773CE2">
        <w:rPr>
          <w:b w:val="0"/>
          <w:bCs/>
          <w:sz w:val="32"/>
          <w:szCs w:val="32"/>
        </w:rPr>
        <w:t>May 202</w:t>
      </w:r>
      <w:r w:rsidR="004A64C1">
        <w:rPr>
          <w:b w:val="0"/>
          <w:bCs/>
          <w:sz w:val="32"/>
          <w:szCs w:val="32"/>
        </w:rPr>
        <w:t>6</w:t>
      </w:r>
    </w:p>
    <w:p w14:paraId="5D20BB65" w14:textId="488E97F4" w:rsidR="00F652EC" w:rsidRPr="00286EEC" w:rsidRDefault="00684B88" w:rsidP="00665113">
      <w:pPr>
        <w:tabs>
          <w:tab w:val="left" w:pos="12659"/>
        </w:tabs>
        <w:spacing w:before="1440" w:after="1440"/>
        <w:contextualSpacing/>
        <w:rPr>
          <w:b w:val="0"/>
          <w:bCs/>
          <w:color w:val="780B51"/>
          <w:szCs w:val="24"/>
        </w:rPr>
        <w:sectPr w:rsidR="00F652EC" w:rsidRPr="00286EEC" w:rsidSect="009C1B96">
          <w:headerReference w:type="default" r:id="rId9"/>
          <w:footerReference w:type="default" r:id="rId10"/>
          <w:pgSz w:w="11906" w:h="16838"/>
          <w:pgMar w:top="1440" w:right="1440" w:bottom="1440" w:left="1440" w:header="708" w:footer="708" w:gutter="0"/>
          <w:cols w:space="708"/>
          <w:docGrid w:linePitch="360"/>
        </w:sectPr>
      </w:pPr>
      <w:r w:rsidRPr="00286EEC">
        <w:rPr>
          <w:b w:val="0"/>
          <w:bCs/>
          <w:color w:val="780B51"/>
          <w:szCs w:val="24"/>
        </w:rPr>
        <w:t xml:space="preserve">. </w:t>
      </w:r>
    </w:p>
    <w:sdt>
      <w:sdtPr>
        <w:rPr>
          <w:rFonts w:ascii="Arial" w:eastAsiaTheme="minorHAnsi" w:hAnsi="Arial" w:cstheme="minorBidi"/>
          <w:b/>
          <w:color w:val="auto"/>
          <w:sz w:val="24"/>
          <w:szCs w:val="22"/>
          <w:lang w:val="en-GB"/>
        </w:rPr>
        <w:id w:val="1844501543"/>
        <w:docPartObj>
          <w:docPartGallery w:val="Table of Contents"/>
          <w:docPartUnique/>
        </w:docPartObj>
      </w:sdtPr>
      <w:sdtEndPr>
        <w:rPr>
          <w:bCs/>
          <w:noProof/>
        </w:rPr>
      </w:sdtEndPr>
      <w:sdtContent>
        <w:p w14:paraId="4AF292C1" w14:textId="015F1013" w:rsidR="00665113" w:rsidRPr="00F81DE6" w:rsidRDefault="00665113" w:rsidP="00F81DE6">
          <w:pPr>
            <w:pStyle w:val="TOCHeading"/>
            <w:jc w:val="center"/>
            <w:rPr>
              <w:rFonts w:ascii="Arial" w:hAnsi="Arial" w:cs="Arial"/>
              <w:b/>
              <w:bCs/>
              <w:color w:val="862366"/>
            </w:rPr>
          </w:pPr>
          <w:r w:rsidRPr="00F81DE6">
            <w:rPr>
              <w:rFonts w:ascii="Arial" w:hAnsi="Arial" w:cs="Arial"/>
              <w:b/>
              <w:bCs/>
              <w:color w:val="862366"/>
            </w:rPr>
            <w:t>Contents</w:t>
          </w:r>
        </w:p>
        <w:p w14:paraId="3BE8E872" w14:textId="0DBFF6EB" w:rsidR="000A222B" w:rsidRDefault="00600C55">
          <w:pPr>
            <w:pStyle w:val="TOC1"/>
            <w:tabs>
              <w:tab w:val="right" w:leader="dot" w:pos="9016"/>
            </w:tabs>
            <w:rPr>
              <w:rFonts w:asciiTheme="minorHAnsi" w:eastAsiaTheme="minorEastAsia" w:hAnsiTheme="minorHAnsi"/>
              <w:b w:val="0"/>
              <w:noProof/>
              <w:kern w:val="2"/>
              <w:szCs w:val="24"/>
              <w:lang w:eastAsia="en-GB"/>
              <w14:ligatures w14:val="standardContextual"/>
            </w:rPr>
          </w:pPr>
          <w:r>
            <w:fldChar w:fldCharType="begin"/>
          </w:r>
          <w:r>
            <w:instrText xml:space="preserve"> TOC \o "1-1" \h \z \u </w:instrText>
          </w:r>
          <w:r>
            <w:fldChar w:fldCharType="separate"/>
          </w:r>
          <w:hyperlink w:anchor="_Toc227770747" w:history="1">
            <w:r w:rsidR="000A222B" w:rsidRPr="004234CE">
              <w:rPr>
                <w:rStyle w:val="Hyperlink"/>
                <w:noProof/>
              </w:rPr>
              <w:t>Ministerial Forward</w:t>
            </w:r>
            <w:r w:rsidR="000A222B">
              <w:rPr>
                <w:noProof/>
                <w:webHidden/>
              </w:rPr>
              <w:tab/>
            </w:r>
            <w:r w:rsidR="000A222B">
              <w:rPr>
                <w:noProof/>
                <w:webHidden/>
              </w:rPr>
              <w:fldChar w:fldCharType="begin"/>
            </w:r>
            <w:r w:rsidR="000A222B">
              <w:rPr>
                <w:noProof/>
                <w:webHidden/>
              </w:rPr>
              <w:instrText xml:space="preserve"> PAGEREF _Toc227770747 \h </w:instrText>
            </w:r>
            <w:r w:rsidR="000A222B">
              <w:rPr>
                <w:noProof/>
                <w:webHidden/>
              </w:rPr>
            </w:r>
            <w:r w:rsidR="000A222B">
              <w:rPr>
                <w:noProof/>
                <w:webHidden/>
              </w:rPr>
              <w:fldChar w:fldCharType="separate"/>
            </w:r>
            <w:r w:rsidR="0024557B">
              <w:rPr>
                <w:noProof/>
                <w:webHidden/>
              </w:rPr>
              <w:t>3</w:t>
            </w:r>
            <w:r w:rsidR="000A222B">
              <w:rPr>
                <w:noProof/>
                <w:webHidden/>
              </w:rPr>
              <w:fldChar w:fldCharType="end"/>
            </w:r>
          </w:hyperlink>
        </w:p>
        <w:p w14:paraId="712A280A" w14:textId="267C6072" w:rsidR="000A222B" w:rsidRDefault="000A222B">
          <w:pPr>
            <w:pStyle w:val="TOC1"/>
            <w:tabs>
              <w:tab w:val="left" w:pos="480"/>
              <w:tab w:val="right" w:leader="dot" w:pos="9016"/>
            </w:tabs>
            <w:rPr>
              <w:rFonts w:asciiTheme="minorHAnsi" w:eastAsiaTheme="minorEastAsia" w:hAnsiTheme="minorHAnsi"/>
              <w:b w:val="0"/>
              <w:noProof/>
              <w:kern w:val="2"/>
              <w:szCs w:val="24"/>
              <w:lang w:eastAsia="en-GB"/>
              <w14:ligatures w14:val="standardContextual"/>
            </w:rPr>
          </w:pPr>
          <w:hyperlink w:anchor="_Toc227770748" w:history="1">
            <w:r w:rsidRPr="004234CE">
              <w:rPr>
                <w:rStyle w:val="Hyperlink"/>
                <w:noProof/>
              </w:rPr>
              <w:t>1.</w:t>
            </w:r>
            <w:r>
              <w:rPr>
                <w:rFonts w:asciiTheme="minorHAnsi" w:eastAsiaTheme="minorEastAsia" w:hAnsiTheme="minorHAnsi"/>
                <w:b w:val="0"/>
                <w:noProof/>
                <w:kern w:val="2"/>
                <w:szCs w:val="24"/>
                <w:lang w:eastAsia="en-GB"/>
                <w14:ligatures w14:val="standardContextual"/>
              </w:rPr>
              <w:tab/>
            </w:r>
            <w:r w:rsidRPr="004234CE">
              <w:rPr>
                <w:rStyle w:val="Hyperlink"/>
                <w:noProof/>
              </w:rPr>
              <w:t>Background</w:t>
            </w:r>
            <w:r>
              <w:rPr>
                <w:noProof/>
                <w:webHidden/>
              </w:rPr>
              <w:tab/>
            </w:r>
            <w:r>
              <w:rPr>
                <w:noProof/>
                <w:webHidden/>
              </w:rPr>
              <w:fldChar w:fldCharType="begin"/>
            </w:r>
            <w:r>
              <w:rPr>
                <w:noProof/>
                <w:webHidden/>
              </w:rPr>
              <w:instrText xml:space="preserve"> PAGEREF _Toc227770748 \h </w:instrText>
            </w:r>
            <w:r>
              <w:rPr>
                <w:noProof/>
                <w:webHidden/>
              </w:rPr>
            </w:r>
            <w:r>
              <w:rPr>
                <w:noProof/>
                <w:webHidden/>
              </w:rPr>
              <w:fldChar w:fldCharType="separate"/>
            </w:r>
            <w:r w:rsidR="0024557B">
              <w:rPr>
                <w:noProof/>
                <w:webHidden/>
              </w:rPr>
              <w:t>4</w:t>
            </w:r>
            <w:r>
              <w:rPr>
                <w:noProof/>
                <w:webHidden/>
              </w:rPr>
              <w:fldChar w:fldCharType="end"/>
            </w:r>
          </w:hyperlink>
        </w:p>
        <w:p w14:paraId="794F0489" w14:textId="0EAA7CCD" w:rsidR="000A222B" w:rsidRDefault="000A222B">
          <w:pPr>
            <w:pStyle w:val="TOC1"/>
            <w:tabs>
              <w:tab w:val="left" w:pos="480"/>
              <w:tab w:val="right" w:leader="dot" w:pos="9016"/>
            </w:tabs>
            <w:rPr>
              <w:rFonts w:asciiTheme="minorHAnsi" w:eastAsiaTheme="minorEastAsia" w:hAnsiTheme="minorHAnsi"/>
              <w:b w:val="0"/>
              <w:noProof/>
              <w:kern w:val="2"/>
              <w:szCs w:val="24"/>
              <w:lang w:eastAsia="en-GB"/>
              <w14:ligatures w14:val="standardContextual"/>
            </w:rPr>
          </w:pPr>
          <w:hyperlink w:anchor="_Toc227770749" w:history="1">
            <w:r w:rsidRPr="004234CE">
              <w:rPr>
                <w:rStyle w:val="Hyperlink"/>
                <w:noProof/>
              </w:rPr>
              <w:t>2.</w:t>
            </w:r>
            <w:r>
              <w:rPr>
                <w:rFonts w:asciiTheme="minorHAnsi" w:eastAsiaTheme="minorEastAsia" w:hAnsiTheme="minorHAnsi"/>
                <w:b w:val="0"/>
                <w:noProof/>
                <w:kern w:val="2"/>
                <w:szCs w:val="24"/>
                <w:lang w:eastAsia="en-GB"/>
                <w14:ligatures w14:val="standardContextual"/>
              </w:rPr>
              <w:tab/>
            </w:r>
            <w:r w:rsidRPr="004234CE">
              <w:rPr>
                <w:rStyle w:val="Hyperlink"/>
                <w:noProof/>
              </w:rPr>
              <w:t>Overview</w:t>
            </w:r>
            <w:r>
              <w:rPr>
                <w:noProof/>
                <w:webHidden/>
              </w:rPr>
              <w:tab/>
            </w:r>
            <w:r>
              <w:rPr>
                <w:noProof/>
                <w:webHidden/>
              </w:rPr>
              <w:fldChar w:fldCharType="begin"/>
            </w:r>
            <w:r>
              <w:rPr>
                <w:noProof/>
                <w:webHidden/>
              </w:rPr>
              <w:instrText xml:space="preserve"> PAGEREF _Toc227770749 \h </w:instrText>
            </w:r>
            <w:r>
              <w:rPr>
                <w:noProof/>
                <w:webHidden/>
              </w:rPr>
            </w:r>
            <w:r>
              <w:rPr>
                <w:noProof/>
                <w:webHidden/>
              </w:rPr>
              <w:fldChar w:fldCharType="separate"/>
            </w:r>
            <w:r w:rsidR="0024557B">
              <w:rPr>
                <w:noProof/>
                <w:webHidden/>
              </w:rPr>
              <w:t>4</w:t>
            </w:r>
            <w:r>
              <w:rPr>
                <w:noProof/>
                <w:webHidden/>
              </w:rPr>
              <w:fldChar w:fldCharType="end"/>
            </w:r>
          </w:hyperlink>
        </w:p>
        <w:p w14:paraId="676DF42D" w14:textId="514ED64D" w:rsidR="000A222B" w:rsidRDefault="000A222B">
          <w:pPr>
            <w:pStyle w:val="TOC1"/>
            <w:tabs>
              <w:tab w:val="left" w:pos="480"/>
              <w:tab w:val="right" w:leader="dot" w:pos="9016"/>
            </w:tabs>
            <w:rPr>
              <w:rFonts w:asciiTheme="minorHAnsi" w:eastAsiaTheme="minorEastAsia" w:hAnsiTheme="minorHAnsi"/>
              <w:b w:val="0"/>
              <w:noProof/>
              <w:kern w:val="2"/>
              <w:szCs w:val="24"/>
              <w:lang w:eastAsia="en-GB"/>
              <w14:ligatures w14:val="standardContextual"/>
            </w:rPr>
          </w:pPr>
          <w:hyperlink w:anchor="_Toc227770750" w:history="1">
            <w:r w:rsidRPr="004234CE">
              <w:rPr>
                <w:rStyle w:val="Hyperlink"/>
                <w:noProof/>
              </w:rPr>
              <w:t>3.</w:t>
            </w:r>
            <w:r>
              <w:rPr>
                <w:rFonts w:asciiTheme="minorHAnsi" w:eastAsiaTheme="minorEastAsia" w:hAnsiTheme="minorHAnsi"/>
                <w:b w:val="0"/>
                <w:noProof/>
                <w:kern w:val="2"/>
                <w:szCs w:val="24"/>
                <w:lang w:eastAsia="en-GB"/>
                <w14:ligatures w14:val="standardContextual"/>
              </w:rPr>
              <w:tab/>
            </w:r>
            <w:r w:rsidRPr="004234CE">
              <w:rPr>
                <w:rStyle w:val="Hyperlink"/>
                <w:noProof/>
              </w:rPr>
              <w:t>Timeframe</w:t>
            </w:r>
            <w:r>
              <w:rPr>
                <w:noProof/>
                <w:webHidden/>
              </w:rPr>
              <w:tab/>
            </w:r>
            <w:r>
              <w:rPr>
                <w:noProof/>
                <w:webHidden/>
              </w:rPr>
              <w:fldChar w:fldCharType="begin"/>
            </w:r>
            <w:r>
              <w:rPr>
                <w:noProof/>
                <w:webHidden/>
              </w:rPr>
              <w:instrText xml:space="preserve"> PAGEREF _Toc227770750 \h </w:instrText>
            </w:r>
            <w:r>
              <w:rPr>
                <w:noProof/>
                <w:webHidden/>
              </w:rPr>
            </w:r>
            <w:r>
              <w:rPr>
                <w:noProof/>
                <w:webHidden/>
              </w:rPr>
              <w:fldChar w:fldCharType="separate"/>
            </w:r>
            <w:r w:rsidR="0024557B">
              <w:rPr>
                <w:noProof/>
                <w:webHidden/>
              </w:rPr>
              <w:t>5</w:t>
            </w:r>
            <w:r>
              <w:rPr>
                <w:noProof/>
                <w:webHidden/>
              </w:rPr>
              <w:fldChar w:fldCharType="end"/>
            </w:r>
          </w:hyperlink>
        </w:p>
        <w:p w14:paraId="003D5EA8" w14:textId="4935FC5C" w:rsidR="000A222B" w:rsidRDefault="000A222B">
          <w:pPr>
            <w:pStyle w:val="TOC1"/>
            <w:tabs>
              <w:tab w:val="left" w:pos="480"/>
              <w:tab w:val="right" w:leader="dot" w:pos="9016"/>
            </w:tabs>
            <w:rPr>
              <w:rFonts w:asciiTheme="minorHAnsi" w:eastAsiaTheme="minorEastAsia" w:hAnsiTheme="minorHAnsi"/>
              <w:b w:val="0"/>
              <w:noProof/>
              <w:kern w:val="2"/>
              <w:szCs w:val="24"/>
              <w:lang w:eastAsia="en-GB"/>
              <w14:ligatures w14:val="standardContextual"/>
            </w:rPr>
          </w:pPr>
          <w:hyperlink w:anchor="_Toc227770751" w:history="1">
            <w:r w:rsidRPr="004234CE">
              <w:rPr>
                <w:rStyle w:val="Hyperlink"/>
                <w:noProof/>
              </w:rPr>
              <w:t>4.</w:t>
            </w:r>
            <w:r>
              <w:rPr>
                <w:rFonts w:asciiTheme="minorHAnsi" w:eastAsiaTheme="minorEastAsia" w:hAnsiTheme="minorHAnsi"/>
                <w:b w:val="0"/>
                <w:noProof/>
                <w:kern w:val="2"/>
                <w:szCs w:val="24"/>
                <w:lang w:eastAsia="en-GB"/>
                <w14:ligatures w14:val="standardContextual"/>
              </w:rPr>
              <w:tab/>
            </w:r>
            <w:r w:rsidRPr="004234CE">
              <w:rPr>
                <w:rStyle w:val="Hyperlink"/>
                <w:noProof/>
              </w:rPr>
              <w:t>Magistrates’ Court Process – Direct Committal Hearing</w:t>
            </w:r>
            <w:r>
              <w:rPr>
                <w:noProof/>
                <w:webHidden/>
              </w:rPr>
              <w:tab/>
            </w:r>
            <w:r>
              <w:rPr>
                <w:noProof/>
                <w:webHidden/>
              </w:rPr>
              <w:fldChar w:fldCharType="begin"/>
            </w:r>
            <w:r>
              <w:rPr>
                <w:noProof/>
                <w:webHidden/>
              </w:rPr>
              <w:instrText xml:space="preserve"> PAGEREF _Toc227770751 \h </w:instrText>
            </w:r>
            <w:r>
              <w:rPr>
                <w:noProof/>
                <w:webHidden/>
              </w:rPr>
            </w:r>
            <w:r>
              <w:rPr>
                <w:noProof/>
                <w:webHidden/>
              </w:rPr>
              <w:fldChar w:fldCharType="separate"/>
            </w:r>
            <w:r w:rsidR="0024557B">
              <w:rPr>
                <w:noProof/>
                <w:webHidden/>
              </w:rPr>
              <w:t>6</w:t>
            </w:r>
            <w:r>
              <w:rPr>
                <w:noProof/>
                <w:webHidden/>
              </w:rPr>
              <w:fldChar w:fldCharType="end"/>
            </w:r>
          </w:hyperlink>
        </w:p>
        <w:p w14:paraId="4D65139E" w14:textId="4364C380" w:rsidR="000A222B" w:rsidRDefault="000A222B">
          <w:pPr>
            <w:pStyle w:val="TOC1"/>
            <w:tabs>
              <w:tab w:val="left" w:pos="480"/>
              <w:tab w:val="right" w:leader="dot" w:pos="9016"/>
            </w:tabs>
            <w:rPr>
              <w:rFonts w:asciiTheme="minorHAnsi" w:eastAsiaTheme="minorEastAsia" w:hAnsiTheme="minorHAnsi"/>
              <w:b w:val="0"/>
              <w:noProof/>
              <w:kern w:val="2"/>
              <w:szCs w:val="24"/>
              <w:lang w:eastAsia="en-GB"/>
              <w14:ligatures w14:val="standardContextual"/>
            </w:rPr>
          </w:pPr>
          <w:hyperlink w:anchor="_Toc227770752" w:history="1">
            <w:r w:rsidRPr="004234CE">
              <w:rPr>
                <w:rStyle w:val="Hyperlink"/>
                <w:noProof/>
              </w:rPr>
              <w:t>5.</w:t>
            </w:r>
            <w:r>
              <w:rPr>
                <w:rFonts w:asciiTheme="minorHAnsi" w:eastAsiaTheme="minorEastAsia" w:hAnsiTheme="minorHAnsi"/>
                <w:b w:val="0"/>
                <w:noProof/>
                <w:kern w:val="2"/>
                <w:szCs w:val="24"/>
                <w:lang w:eastAsia="en-GB"/>
                <w14:ligatures w14:val="standardContextual"/>
              </w:rPr>
              <w:tab/>
            </w:r>
            <w:r w:rsidRPr="004234CE">
              <w:rPr>
                <w:rStyle w:val="Hyperlink"/>
                <w:noProof/>
              </w:rPr>
              <w:t>Magistrates’ Court Proposed Fee – Direct Committal Hearing</w:t>
            </w:r>
            <w:r>
              <w:rPr>
                <w:noProof/>
                <w:webHidden/>
              </w:rPr>
              <w:tab/>
            </w:r>
            <w:r>
              <w:rPr>
                <w:noProof/>
                <w:webHidden/>
              </w:rPr>
              <w:fldChar w:fldCharType="begin"/>
            </w:r>
            <w:r>
              <w:rPr>
                <w:noProof/>
                <w:webHidden/>
              </w:rPr>
              <w:instrText xml:space="preserve"> PAGEREF _Toc227770752 \h </w:instrText>
            </w:r>
            <w:r>
              <w:rPr>
                <w:noProof/>
                <w:webHidden/>
              </w:rPr>
            </w:r>
            <w:r>
              <w:rPr>
                <w:noProof/>
                <w:webHidden/>
              </w:rPr>
              <w:fldChar w:fldCharType="separate"/>
            </w:r>
            <w:r w:rsidR="0024557B">
              <w:rPr>
                <w:noProof/>
                <w:webHidden/>
              </w:rPr>
              <w:t>6</w:t>
            </w:r>
            <w:r>
              <w:rPr>
                <w:noProof/>
                <w:webHidden/>
              </w:rPr>
              <w:fldChar w:fldCharType="end"/>
            </w:r>
          </w:hyperlink>
        </w:p>
        <w:p w14:paraId="39AE8445" w14:textId="047661F5" w:rsidR="000A222B" w:rsidRDefault="000A222B">
          <w:pPr>
            <w:pStyle w:val="TOC1"/>
            <w:tabs>
              <w:tab w:val="left" w:pos="480"/>
              <w:tab w:val="right" w:leader="dot" w:pos="9016"/>
            </w:tabs>
            <w:rPr>
              <w:rFonts w:asciiTheme="minorHAnsi" w:eastAsiaTheme="minorEastAsia" w:hAnsiTheme="minorHAnsi"/>
              <w:b w:val="0"/>
              <w:noProof/>
              <w:kern w:val="2"/>
              <w:szCs w:val="24"/>
              <w:lang w:eastAsia="en-GB"/>
              <w14:ligatures w14:val="standardContextual"/>
            </w:rPr>
          </w:pPr>
          <w:hyperlink w:anchor="_Toc227770753" w:history="1">
            <w:r w:rsidRPr="004234CE">
              <w:rPr>
                <w:rStyle w:val="Hyperlink"/>
                <w:noProof/>
              </w:rPr>
              <w:t>6.</w:t>
            </w:r>
            <w:r>
              <w:rPr>
                <w:rFonts w:asciiTheme="minorHAnsi" w:eastAsiaTheme="minorEastAsia" w:hAnsiTheme="minorHAnsi"/>
                <w:b w:val="0"/>
                <w:noProof/>
                <w:kern w:val="2"/>
                <w:szCs w:val="24"/>
                <w:lang w:eastAsia="en-GB"/>
                <w14:ligatures w14:val="standardContextual"/>
              </w:rPr>
              <w:tab/>
            </w:r>
            <w:r w:rsidRPr="004234CE">
              <w:rPr>
                <w:rStyle w:val="Hyperlink"/>
                <w:noProof/>
              </w:rPr>
              <w:t>Crown Court Process – Case Management Hearings</w:t>
            </w:r>
            <w:r>
              <w:rPr>
                <w:noProof/>
                <w:webHidden/>
              </w:rPr>
              <w:tab/>
            </w:r>
            <w:r>
              <w:rPr>
                <w:noProof/>
                <w:webHidden/>
              </w:rPr>
              <w:fldChar w:fldCharType="begin"/>
            </w:r>
            <w:r>
              <w:rPr>
                <w:noProof/>
                <w:webHidden/>
              </w:rPr>
              <w:instrText xml:space="preserve"> PAGEREF _Toc227770753 \h </w:instrText>
            </w:r>
            <w:r>
              <w:rPr>
                <w:noProof/>
                <w:webHidden/>
              </w:rPr>
            </w:r>
            <w:r>
              <w:rPr>
                <w:noProof/>
                <w:webHidden/>
              </w:rPr>
              <w:fldChar w:fldCharType="separate"/>
            </w:r>
            <w:r w:rsidR="0024557B">
              <w:rPr>
                <w:noProof/>
                <w:webHidden/>
              </w:rPr>
              <w:t>7</w:t>
            </w:r>
            <w:r>
              <w:rPr>
                <w:noProof/>
                <w:webHidden/>
              </w:rPr>
              <w:fldChar w:fldCharType="end"/>
            </w:r>
          </w:hyperlink>
        </w:p>
        <w:p w14:paraId="77151432" w14:textId="1A072CB5" w:rsidR="000A222B" w:rsidRDefault="000A222B">
          <w:pPr>
            <w:pStyle w:val="TOC1"/>
            <w:tabs>
              <w:tab w:val="left" w:pos="480"/>
              <w:tab w:val="right" w:leader="dot" w:pos="9016"/>
            </w:tabs>
            <w:rPr>
              <w:rFonts w:asciiTheme="minorHAnsi" w:eastAsiaTheme="minorEastAsia" w:hAnsiTheme="minorHAnsi"/>
              <w:b w:val="0"/>
              <w:noProof/>
              <w:kern w:val="2"/>
              <w:szCs w:val="24"/>
              <w:lang w:eastAsia="en-GB"/>
              <w14:ligatures w14:val="standardContextual"/>
            </w:rPr>
          </w:pPr>
          <w:hyperlink w:anchor="_Toc227770754" w:history="1">
            <w:r w:rsidRPr="004234CE">
              <w:rPr>
                <w:rStyle w:val="Hyperlink"/>
                <w:noProof/>
              </w:rPr>
              <w:t>7.</w:t>
            </w:r>
            <w:r>
              <w:rPr>
                <w:rFonts w:asciiTheme="minorHAnsi" w:eastAsiaTheme="minorEastAsia" w:hAnsiTheme="minorHAnsi"/>
                <w:b w:val="0"/>
                <w:noProof/>
                <w:kern w:val="2"/>
                <w:szCs w:val="24"/>
                <w:lang w:eastAsia="en-GB"/>
                <w14:ligatures w14:val="standardContextual"/>
              </w:rPr>
              <w:tab/>
            </w:r>
            <w:r w:rsidRPr="004234CE">
              <w:rPr>
                <w:rStyle w:val="Hyperlink"/>
                <w:noProof/>
              </w:rPr>
              <w:t>Crown Court Proposed Fee – Case Management Hearings</w:t>
            </w:r>
            <w:r>
              <w:rPr>
                <w:noProof/>
                <w:webHidden/>
              </w:rPr>
              <w:tab/>
            </w:r>
            <w:r>
              <w:rPr>
                <w:noProof/>
                <w:webHidden/>
              </w:rPr>
              <w:fldChar w:fldCharType="begin"/>
            </w:r>
            <w:r>
              <w:rPr>
                <w:noProof/>
                <w:webHidden/>
              </w:rPr>
              <w:instrText xml:space="preserve"> PAGEREF _Toc227770754 \h </w:instrText>
            </w:r>
            <w:r>
              <w:rPr>
                <w:noProof/>
                <w:webHidden/>
              </w:rPr>
            </w:r>
            <w:r>
              <w:rPr>
                <w:noProof/>
                <w:webHidden/>
              </w:rPr>
              <w:fldChar w:fldCharType="separate"/>
            </w:r>
            <w:r w:rsidR="0024557B">
              <w:rPr>
                <w:noProof/>
                <w:webHidden/>
              </w:rPr>
              <w:t>8</w:t>
            </w:r>
            <w:r>
              <w:rPr>
                <w:noProof/>
                <w:webHidden/>
              </w:rPr>
              <w:fldChar w:fldCharType="end"/>
            </w:r>
          </w:hyperlink>
        </w:p>
        <w:p w14:paraId="7EB4A6CA" w14:textId="7407D90E" w:rsidR="000A222B" w:rsidRDefault="000A222B">
          <w:pPr>
            <w:pStyle w:val="TOC1"/>
            <w:tabs>
              <w:tab w:val="left" w:pos="480"/>
              <w:tab w:val="right" w:leader="dot" w:pos="9016"/>
            </w:tabs>
            <w:rPr>
              <w:rFonts w:asciiTheme="minorHAnsi" w:eastAsiaTheme="minorEastAsia" w:hAnsiTheme="minorHAnsi"/>
              <w:b w:val="0"/>
              <w:noProof/>
              <w:kern w:val="2"/>
              <w:szCs w:val="24"/>
              <w:lang w:eastAsia="en-GB"/>
              <w14:ligatures w14:val="standardContextual"/>
            </w:rPr>
          </w:pPr>
          <w:hyperlink w:anchor="_Toc227770755" w:history="1">
            <w:r w:rsidRPr="004234CE">
              <w:rPr>
                <w:rStyle w:val="Hyperlink"/>
                <w:noProof/>
              </w:rPr>
              <w:t>8.</w:t>
            </w:r>
            <w:r>
              <w:rPr>
                <w:rFonts w:asciiTheme="minorHAnsi" w:eastAsiaTheme="minorEastAsia" w:hAnsiTheme="minorHAnsi"/>
                <w:b w:val="0"/>
                <w:noProof/>
                <w:kern w:val="2"/>
                <w:szCs w:val="24"/>
                <w:lang w:eastAsia="en-GB"/>
                <w14:ligatures w14:val="standardContextual"/>
              </w:rPr>
              <w:tab/>
            </w:r>
            <w:r w:rsidRPr="004234CE">
              <w:rPr>
                <w:rStyle w:val="Hyperlink"/>
                <w:noProof/>
              </w:rPr>
              <w:t>Crown Court Process – Discontinuance of Proceedings</w:t>
            </w:r>
            <w:r>
              <w:rPr>
                <w:noProof/>
                <w:webHidden/>
              </w:rPr>
              <w:tab/>
            </w:r>
            <w:r>
              <w:rPr>
                <w:noProof/>
                <w:webHidden/>
              </w:rPr>
              <w:fldChar w:fldCharType="begin"/>
            </w:r>
            <w:r>
              <w:rPr>
                <w:noProof/>
                <w:webHidden/>
              </w:rPr>
              <w:instrText xml:space="preserve"> PAGEREF _Toc227770755 \h </w:instrText>
            </w:r>
            <w:r>
              <w:rPr>
                <w:noProof/>
                <w:webHidden/>
              </w:rPr>
            </w:r>
            <w:r>
              <w:rPr>
                <w:noProof/>
                <w:webHidden/>
              </w:rPr>
              <w:fldChar w:fldCharType="separate"/>
            </w:r>
            <w:r w:rsidR="0024557B">
              <w:rPr>
                <w:noProof/>
                <w:webHidden/>
              </w:rPr>
              <w:t>9</w:t>
            </w:r>
            <w:r>
              <w:rPr>
                <w:noProof/>
                <w:webHidden/>
              </w:rPr>
              <w:fldChar w:fldCharType="end"/>
            </w:r>
          </w:hyperlink>
        </w:p>
        <w:p w14:paraId="736F917C" w14:textId="78F346B3" w:rsidR="000A222B" w:rsidRDefault="000A222B">
          <w:pPr>
            <w:pStyle w:val="TOC1"/>
            <w:tabs>
              <w:tab w:val="left" w:pos="480"/>
              <w:tab w:val="right" w:leader="dot" w:pos="9016"/>
            </w:tabs>
            <w:rPr>
              <w:rFonts w:asciiTheme="minorHAnsi" w:eastAsiaTheme="minorEastAsia" w:hAnsiTheme="minorHAnsi"/>
              <w:b w:val="0"/>
              <w:noProof/>
              <w:kern w:val="2"/>
              <w:szCs w:val="24"/>
              <w:lang w:eastAsia="en-GB"/>
              <w14:ligatures w14:val="standardContextual"/>
            </w:rPr>
          </w:pPr>
          <w:hyperlink w:anchor="_Toc227770756" w:history="1">
            <w:r w:rsidRPr="004234CE">
              <w:rPr>
                <w:rStyle w:val="Hyperlink"/>
                <w:noProof/>
              </w:rPr>
              <w:t>9.</w:t>
            </w:r>
            <w:r>
              <w:rPr>
                <w:rFonts w:asciiTheme="minorHAnsi" w:eastAsiaTheme="minorEastAsia" w:hAnsiTheme="minorHAnsi"/>
                <w:b w:val="0"/>
                <w:noProof/>
                <w:kern w:val="2"/>
                <w:szCs w:val="24"/>
                <w:lang w:eastAsia="en-GB"/>
                <w14:ligatures w14:val="standardContextual"/>
              </w:rPr>
              <w:tab/>
            </w:r>
            <w:r w:rsidRPr="004234CE">
              <w:rPr>
                <w:rStyle w:val="Hyperlink"/>
                <w:noProof/>
              </w:rPr>
              <w:t>Crown Court Proposed Fees – Discontinuance of Proceedings</w:t>
            </w:r>
            <w:r>
              <w:rPr>
                <w:noProof/>
                <w:webHidden/>
              </w:rPr>
              <w:tab/>
            </w:r>
            <w:r>
              <w:rPr>
                <w:noProof/>
                <w:webHidden/>
              </w:rPr>
              <w:fldChar w:fldCharType="begin"/>
            </w:r>
            <w:r>
              <w:rPr>
                <w:noProof/>
                <w:webHidden/>
              </w:rPr>
              <w:instrText xml:space="preserve"> PAGEREF _Toc227770756 \h </w:instrText>
            </w:r>
            <w:r>
              <w:rPr>
                <w:noProof/>
                <w:webHidden/>
              </w:rPr>
            </w:r>
            <w:r>
              <w:rPr>
                <w:noProof/>
                <w:webHidden/>
              </w:rPr>
              <w:fldChar w:fldCharType="separate"/>
            </w:r>
            <w:r w:rsidR="0024557B">
              <w:rPr>
                <w:noProof/>
                <w:webHidden/>
              </w:rPr>
              <w:t>10</w:t>
            </w:r>
            <w:r>
              <w:rPr>
                <w:noProof/>
                <w:webHidden/>
              </w:rPr>
              <w:fldChar w:fldCharType="end"/>
            </w:r>
          </w:hyperlink>
        </w:p>
        <w:p w14:paraId="1A2D36DD" w14:textId="2C2AD638" w:rsidR="000A222B" w:rsidRDefault="000A222B">
          <w:pPr>
            <w:pStyle w:val="TOC1"/>
            <w:tabs>
              <w:tab w:val="left" w:pos="720"/>
              <w:tab w:val="right" w:leader="dot" w:pos="9016"/>
            </w:tabs>
            <w:rPr>
              <w:rFonts w:asciiTheme="minorHAnsi" w:eastAsiaTheme="minorEastAsia" w:hAnsiTheme="minorHAnsi"/>
              <w:b w:val="0"/>
              <w:noProof/>
              <w:kern w:val="2"/>
              <w:szCs w:val="24"/>
              <w:lang w:eastAsia="en-GB"/>
              <w14:ligatures w14:val="standardContextual"/>
            </w:rPr>
          </w:pPr>
          <w:hyperlink w:anchor="_Toc227770757" w:history="1">
            <w:r w:rsidRPr="004234CE">
              <w:rPr>
                <w:rStyle w:val="Hyperlink"/>
                <w:noProof/>
              </w:rPr>
              <w:t>10.</w:t>
            </w:r>
            <w:r>
              <w:rPr>
                <w:rFonts w:asciiTheme="minorHAnsi" w:eastAsiaTheme="minorEastAsia" w:hAnsiTheme="minorHAnsi"/>
                <w:b w:val="0"/>
                <w:noProof/>
                <w:kern w:val="2"/>
                <w:szCs w:val="24"/>
                <w:lang w:eastAsia="en-GB"/>
                <w14:ligatures w14:val="standardContextual"/>
              </w:rPr>
              <w:tab/>
            </w:r>
            <w:r w:rsidRPr="004234CE">
              <w:rPr>
                <w:rStyle w:val="Hyperlink"/>
                <w:noProof/>
              </w:rPr>
              <w:t>Crown Court Process – Application to Dismiss</w:t>
            </w:r>
            <w:r>
              <w:rPr>
                <w:noProof/>
                <w:webHidden/>
              </w:rPr>
              <w:tab/>
            </w:r>
            <w:r>
              <w:rPr>
                <w:noProof/>
                <w:webHidden/>
              </w:rPr>
              <w:fldChar w:fldCharType="begin"/>
            </w:r>
            <w:r>
              <w:rPr>
                <w:noProof/>
                <w:webHidden/>
              </w:rPr>
              <w:instrText xml:space="preserve"> PAGEREF _Toc227770757 \h </w:instrText>
            </w:r>
            <w:r>
              <w:rPr>
                <w:noProof/>
                <w:webHidden/>
              </w:rPr>
            </w:r>
            <w:r>
              <w:rPr>
                <w:noProof/>
                <w:webHidden/>
              </w:rPr>
              <w:fldChar w:fldCharType="separate"/>
            </w:r>
            <w:r w:rsidR="0024557B">
              <w:rPr>
                <w:noProof/>
                <w:webHidden/>
              </w:rPr>
              <w:t>11</w:t>
            </w:r>
            <w:r>
              <w:rPr>
                <w:noProof/>
                <w:webHidden/>
              </w:rPr>
              <w:fldChar w:fldCharType="end"/>
            </w:r>
          </w:hyperlink>
        </w:p>
        <w:p w14:paraId="539E76A7" w14:textId="0DB12A81" w:rsidR="000A222B" w:rsidRDefault="000A222B">
          <w:pPr>
            <w:pStyle w:val="TOC1"/>
            <w:tabs>
              <w:tab w:val="left" w:pos="720"/>
              <w:tab w:val="right" w:leader="dot" w:pos="9016"/>
            </w:tabs>
            <w:rPr>
              <w:rFonts w:asciiTheme="minorHAnsi" w:eastAsiaTheme="minorEastAsia" w:hAnsiTheme="minorHAnsi"/>
              <w:b w:val="0"/>
              <w:noProof/>
              <w:kern w:val="2"/>
              <w:szCs w:val="24"/>
              <w:lang w:eastAsia="en-GB"/>
              <w14:ligatures w14:val="standardContextual"/>
            </w:rPr>
          </w:pPr>
          <w:hyperlink w:anchor="_Toc227770758" w:history="1">
            <w:r w:rsidRPr="004234CE">
              <w:rPr>
                <w:rStyle w:val="Hyperlink"/>
                <w:noProof/>
              </w:rPr>
              <w:t>11.</w:t>
            </w:r>
            <w:r>
              <w:rPr>
                <w:rFonts w:asciiTheme="minorHAnsi" w:eastAsiaTheme="minorEastAsia" w:hAnsiTheme="minorHAnsi"/>
                <w:b w:val="0"/>
                <w:noProof/>
                <w:kern w:val="2"/>
                <w:szCs w:val="24"/>
                <w:lang w:eastAsia="en-GB"/>
                <w14:ligatures w14:val="standardContextual"/>
              </w:rPr>
              <w:tab/>
            </w:r>
            <w:r w:rsidRPr="004234CE">
              <w:rPr>
                <w:rStyle w:val="Hyperlink"/>
                <w:noProof/>
              </w:rPr>
              <w:t>Crown Court Proposed Fees – Application to Dismiss</w:t>
            </w:r>
            <w:r>
              <w:rPr>
                <w:noProof/>
                <w:webHidden/>
              </w:rPr>
              <w:tab/>
            </w:r>
            <w:r>
              <w:rPr>
                <w:noProof/>
                <w:webHidden/>
              </w:rPr>
              <w:fldChar w:fldCharType="begin"/>
            </w:r>
            <w:r>
              <w:rPr>
                <w:noProof/>
                <w:webHidden/>
              </w:rPr>
              <w:instrText xml:space="preserve"> PAGEREF _Toc227770758 \h </w:instrText>
            </w:r>
            <w:r>
              <w:rPr>
                <w:noProof/>
                <w:webHidden/>
              </w:rPr>
            </w:r>
            <w:r>
              <w:rPr>
                <w:noProof/>
                <w:webHidden/>
              </w:rPr>
              <w:fldChar w:fldCharType="separate"/>
            </w:r>
            <w:r w:rsidR="0024557B">
              <w:rPr>
                <w:noProof/>
                <w:webHidden/>
              </w:rPr>
              <w:t>12</w:t>
            </w:r>
            <w:r>
              <w:rPr>
                <w:noProof/>
                <w:webHidden/>
              </w:rPr>
              <w:fldChar w:fldCharType="end"/>
            </w:r>
          </w:hyperlink>
        </w:p>
        <w:p w14:paraId="013AD19E" w14:textId="192E329A" w:rsidR="000A222B" w:rsidRDefault="000A222B">
          <w:pPr>
            <w:pStyle w:val="TOC1"/>
            <w:tabs>
              <w:tab w:val="left" w:pos="720"/>
              <w:tab w:val="right" w:leader="dot" w:pos="9016"/>
            </w:tabs>
            <w:rPr>
              <w:rFonts w:asciiTheme="minorHAnsi" w:eastAsiaTheme="minorEastAsia" w:hAnsiTheme="minorHAnsi"/>
              <w:b w:val="0"/>
              <w:noProof/>
              <w:kern w:val="2"/>
              <w:szCs w:val="24"/>
              <w:lang w:eastAsia="en-GB"/>
              <w14:ligatures w14:val="standardContextual"/>
            </w:rPr>
          </w:pPr>
          <w:hyperlink w:anchor="_Toc227770759" w:history="1">
            <w:r w:rsidRPr="004234CE">
              <w:rPr>
                <w:rStyle w:val="Hyperlink"/>
                <w:noProof/>
              </w:rPr>
              <w:t>12.</w:t>
            </w:r>
            <w:r>
              <w:rPr>
                <w:rFonts w:asciiTheme="minorHAnsi" w:eastAsiaTheme="minorEastAsia" w:hAnsiTheme="minorHAnsi"/>
                <w:b w:val="0"/>
                <w:noProof/>
                <w:kern w:val="2"/>
                <w:szCs w:val="24"/>
                <w:lang w:eastAsia="en-GB"/>
                <w14:ligatures w14:val="standardContextual"/>
              </w:rPr>
              <w:tab/>
            </w:r>
            <w:r w:rsidRPr="004234CE">
              <w:rPr>
                <w:rStyle w:val="Hyperlink"/>
                <w:noProof/>
              </w:rPr>
              <w:t>Impact Assessments</w:t>
            </w:r>
            <w:r>
              <w:rPr>
                <w:noProof/>
                <w:webHidden/>
              </w:rPr>
              <w:tab/>
            </w:r>
            <w:r>
              <w:rPr>
                <w:noProof/>
                <w:webHidden/>
              </w:rPr>
              <w:fldChar w:fldCharType="begin"/>
            </w:r>
            <w:r>
              <w:rPr>
                <w:noProof/>
                <w:webHidden/>
              </w:rPr>
              <w:instrText xml:space="preserve"> PAGEREF _Toc227770759 \h </w:instrText>
            </w:r>
            <w:r>
              <w:rPr>
                <w:noProof/>
                <w:webHidden/>
              </w:rPr>
            </w:r>
            <w:r>
              <w:rPr>
                <w:noProof/>
                <w:webHidden/>
              </w:rPr>
              <w:fldChar w:fldCharType="separate"/>
            </w:r>
            <w:r w:rsidR="0024557B">
              <w:rPr>
                <w:noProof/>
                <w:webHidden/>
              </w:rPr>
              <w:t>13</w:t>
            </w:r>
            <w:r>
              <w:rPr>
                <w:noProof/>
                <w:webHidden/>
              </w:rPr>
              <w:fldChar w:fldCharType="end"/>
            </w:r>
          </w:hyperlink>
        </w:p>
        <w:p w14:paraId="488851EC" w14:textId="76E0B65E" w:rsidR="000A222B" w:rsidRDefault="000A222B">
          <w:pPr>
            <w:pStyle w:val="TOC1"/>
            <w:tabs>
              <w:tab w:val="left" w:pos="720"/>
              <w:tab w:val="right" w:leader="dot" w:pos="9016"/>
            </w:tabs>
            <w:rPr>
              <w:rFonts w:asciiTheme="minorHAnsi" w:eastAsiaTheme="minorEastAsia" w:hAnsiTheme="minorHAnsi"/>
              <w:b w:val="0"/>
              <w:noProof/>
              <w:kern w:val="2"/>
              <w:szCs w:val="24"/>
              <w:lang w:eastAsia="en-GB"/>
              <w14:ligatures w14:val="standardContextual"/>
            </w:rPr>
          </w:pPr>
          <w:hyperlink w:anchor="_Toc227770760" w:history="1">
            <w:r w:rsidRPr="004234CE">
              <w:rPr>
                <w:rStyle w:val="Hyperlink"/>
                <w:noProof/>
              </w:rPr>
              <w:t>13.</w:t>
            </w:r>
            <w:r>
              <w:rPr>
                <w:rFonts w:asciiTheme="minorHAnsi" w:eastAsiaTheme="minorEastAsia" w:hAnsiTheme="minorHAnsi"/>
                <w:b w:val="0"/>
                <w:noProof/>
                <w:kern w:val="2"/>
                <w:szCs w:val="24"/>
                <w:lang w:eastAsia="en-GB"/>
                <w14:ligatures w14:val="standardContextual"/>
              </w:rPr>
              <w:tab/>
            </w:r>
            <w:r w:rsidRPr="004234CE">
              <w:rPr>
                <w:rStyle w:val="Hyperlink"/>
                <w:noProof/>
              </w:rPr>
              <w:t>How to respond</w:t>
            </w:r>
            <w:r>
              <w:rPr>
                <w:noProof/>
                <w:webHidden/>
              </w:rPr>
              <w:tab/>
            </w:r>
            <w:r>
              <w:rPr>
                <w:noProof/>
                <w:webHidden/>
              </w:rPr>
              <w:fldChar w:fldCharType="begin"/>
            </w:r>
            <w:r>
              <w:rPr>
                <w:noProof/>
                <w:webHidden/>
              </w:rPr>
              <w:instrText xml:space="preserve"> PAGEREF _Toc227770760 \h </w:instrText>
            </w:r>
            <w:r>
              <w:rPr>
                <w:noProof/>
                <w:webHidden/>
              </w:rPr>
            </w:r>
            <w:r>
              <w:rPr>
                <w:noProof/>
                <w:webHidden/>
              </w:rPr>
              <w:fldChar w:fldCharType="separate"/>
            </w:r>
            <w:r w:rsidR="0024557B">
              <w:rPr>
                <w:noProof/>
                <w:webHidden/>
              </w:rPr>
              <w:t>13</w:t>
            </w:r>
            <w:r>
              <w:rPr>
                <w:noProof/>
                <w:webHidden/>
              </w:rPr>
              <w:fldChar w:fldCharType="end"/>
            </w:r>
          </w:hyperlink>
        </w:p>
        <w:p w14:paraId="30BB9511" w14:textId="7CC657AF" w:rsidR="000A222B" w:rsidRDefault="000A222B">
          <w:pPr>
            <w:pStyle w:val="TOC1"/>
            <w:tabs>
              <w:tab w:val="left" w:pos="720"/>
              <w:tab w:val="right" w:leader="dot" w:pos="9016"/>
            </w:tabs>
            <w:rPr>
              <w:rFonts w:asciiTheme="minorHAnsi" w:eastAsiaTheme="minorEastAsia" w:hAnsiTheme="minorHAnsi"/>
              <w:b w:val="0"/>
              <w:noProof/>
              <w:kern w:val="2"/>
              <w:szCs w:val="24"/>
              <w:lang w:eastAsia="en-GB"/>
              <w14:ligatures w14:val="standardContextual"/>
            </w:rPr>
          </w:pPr>
          <w:hyperlink w:anchor="_Toc227770761" w:history="1">
            <w:r w:rsidRPr="004234CE">
              <w:rPr>
                <w:rStyle w:val="Hyperlink"/>
                <w:noProof/>
              </w:rPr>
              <w:t>14.</w:t>
            </w:r>
            <w:r>
              <w:rPr>
                <w:rFonts w:asciiTheme="minorHAnsi" w:eastAsiaTheme="minorEastAsia" w:hAnsiTheme="minorHAnsi"/>
                <w:b w:val="0"/>
                <w:noProof/>
                <w:kern w:val="2"/>
                <w:szCs w:val="24"/>
                <w:lang w:eastAsia="en-GB"/>
                <w14:ligatures w14:val="standardContextual"/>
              </w:rPr>
              <w:tab/>
            </w:r>
            <w:r w:rsidRPr="004234CE">
              <w:rPr>
                <w:rStyle w:val="Hyperlink"/>
                <w:noProof/>
              </w:rPr>
              <w:t>Confidentiality and Access to Information</w:t>
            </w:r>
            <w:r>
              <w:rPr>
                <w:noProof/>
                <w:webHidden/>
              </w:rPr>
              <w:tab/>
            </w:r>
            <w:r>
              <w:rPr>
                <w:noProof/>
                <w:webHidden/>
              </w:rPr>
              <w:fldChar w:fldCharType="begin"/>
            </w:r>
            <w:r>
              <w:rPr>
                <w:noProof/>
                <w:webHidden/>
              </w:rPr>
              <w:instrText xml:space="preserve"> PAGEREF _Toc227770761 \h </w:instrText>
            </w:r>
            <w:r>
              <w:rPr>
                <w:noProof/>
                <w:webHidden/>
              </w:rPr>
            </w:r>
            <w:r>
              <w:rPr>
                <w:noProof/>
                <w:webHidden/>
              </w:rPr>
              <w:fldChar w:fldCharType="separate"/>
            </w:r>
            <w:r w:rsidR="0024557B">
              <w:rPr>
                <w:noProof/>
                <w:webHidden/>
              </w:rPr>
              <w:t>13</w:t>
            </w:r>
            <w:r>
              <w:rPr>
                <w:noProof/>
                <w:webHidden/>
              </w:rPr>
              <w:fldChar w:fldCharType="end"/>
            </w:r>
          </w:hyperlink>
        </w:p>
        <w:p w14:paraId="2752734F" w14:textId="1A73C101" w:rsidR="000A222B" w:rsidRDefault="000A222B">
          <w:pPr>
            <w:pStyle w:val="TOC1"/>
            <w:tabs>
              <w:tab w:val="left" w:pos="720"/>
              <w:tab w:val="right" w:leader="dot" w:pos="9016"/>
            </w:tabs>
            <w:rPr>
              <w:rFonts w:asciiTheme="minorHAnsi" w:eastAsiaTheme="minorEastAsia" w:hAnsiTheme="minorHAnsi"/>
              <w:b w:val="0"/>
              <w:noProof/>
              <w:kern w:val="2"/>
              <w:szCs w:val="24"/>
              <w:lang w:eastAsia="en-GB"/>
              <w14:ligatures w14:val="standardContextual"/>
            </w:rPr>
          </w:pPr>
          <w:hyperlink w:anchor="_Toc227770762" w:history="1">
            <w:r w:rsidRPr="004234CE">
              <w:rPr>
                <w:rStyle w:val="Hyperlink"/>
                <w:noProof/>
              </w:rPr>
              <w:t>15.</w:t>
            </w:r>
            <w:r>
              <w:rPr>
                <w:rFonts w:asciiTheme="minorHAnsi" w:eastAsiaTheme="minorEastAsia" w:hAnsiTheme="minorHAnsi"/>
                <w:b w:val="0"/>
                <w:noProof/>
                <w:kern w:val="2"/>
                <w:szCs w:val="24"/>
                <w:lang w:eastAsia="en-GB"/>
                <w14:ligatures w14:val="standardContextual"/>
              </w:rPr>
              <w:tab/>
            </w:r>
            <w:r w:rsidRPr="004234CE">
              <w:rPr>
                <w:rStyle w:val="Hyperlink"/>
                <w:noProof/>
              </w:rPr>
              <w:t>Enquires</w:t>
            </w:r>
            <w:r>
              <w:rPr>
                <w:noProof/>
                <w:webHidden/>
              </w:rPr>
              <w:tab/>
            </w:r>
            <w:r>
              <w:rPr>
                <w:noProof/>
                <w:webHidden/>
              </w:rPr>
              <w:fldChar w:fldCharType="begin"/>
            </w:r>
            <w:r>
              <w:rPr>
                <w:noProof/>
                <w:webHidden/>
              </w:rPr>
              <w:instrText xml:space="preserve"> PAGEREF _Toc227770762 \h </w:instrText>
            </w:r>
            <w:r>
              <w:rPr>
                <w:noProof/>
                <w:webHidden/>
              </w:rPr>
            </w:r>
            <w:r>
              <w:rPr>
                <w:noProof/>
                <w:webHidden/>
              </w:rPr>
              <w:fldChar w:fldCharType="separate"/>
            </w:r>
            <w:r w:rsidR="0024557B">
              <w:rPr>
                <w:noProof/>
                <w:webHidden/>
              </w:rPr>
              <w:t>14</w:t>
            </w:r>
            <w:r>
              <w:rPr>
                <w:noProof/>
                <w:webHidden/>
              </w:rPr>
              <w:fldChar w:fldCharType="end"/>
            </w:r>
          </w:hyperlink>
        </w:p>
        <w:p w14:paraId="211E7824" w14:textId="12F9EA6C" w:rsidR="000A222B" w:rsidRDefault="000A222B">
          <w:pPr>
            <w:pStyle w:val="TOC1"/>
            <w:tabs>
              <w:tab w:val="left" w:pos="720"/>
              <w:tab w:val="right" w:leader="dot" w:pos="9016"/>
            </w:tabs>
            <w:rPr>
              <w:rFonts w:asciiTheme="minorHAnsi" w:eastAsiaTheme="minorEastAsia" w:hAnsiTheme="minorHAnsi"/>
              <w:b w:val="0"/>
              <w:noProof/>
              <w:kern w:val="2"/>
              <w:szCs w:val="24"/>
              <w:lang w:eastAsia="en-GB"/>
              <w14:ligatures w14:val="standardContextual"/>
            </w:rPr>
          </w:pPr>
          <w:hyperlink w:anchor="_Toc227770763" w:history="1">
            <w:r w:rsidRPr="004234CE">
              <w:rPr>
                <w:rStyle w:val="Hyperlink"/>
                <w:noProof/>
              </w:rPr>
              <w:t>16.</w:t>
            </w:r>
            <w:r>
              <w:rPr>
                <w:rFonts w:asciiTheme="minorHAnsi" w:eastAsiaTheme="minorEastAsia" w:hAnsiTheme="minorHAnsi"/>
                <w:b w:val="0"/>
                <w:noProof/>
                <w:kern w:val="2"/>
                <w:szCs w:val="24"/>
                <w:lang w:eastAsia="en-GB"/>
                <w14:ligatures w14:val="standardContextual"/>
              </w:rPr>
              <w:tab/>
            </w:r>
            <w:r w:rsidRPr="004234CE">
              <w:rPr>
                <w:rStyle w:val="Hyperlink"/>
                <w:noProof/>
              </w:rPr>
              <w:t>What Happens Next</w:t>
            </w:r>
            <w:r>
              <w:rPr>
                <w:noProof/>
                <w:webHidden/>
              </w:rPr>
              <w:tab/>
            </w:r>
            <w:r>
              <w:rPr>
                <w:noProof/>
                <w:webHidden/>
              </w:rPr>
              <w:fldChar w:fldCharType="begin"/>
            </w:r>
            <w:r>
              <w:rPr>
                <w:noProof/>
                <w:webHidden/>
              </w:rPr>
              <w:instrText xml:space="preserve"> PAGEREF _Toc227770763 \h </w:instrText>
            </w:r>
            <w:r>
              <w:rPr>
                <w:noProof/>
                <w:webHidden/>
              </w:rPr>
            </w:r>
            <w:r>
              <w:rPr>
                <w:noProof/>
                <w:webHidden/>
              </w:rPr>
              <w:fldChar w:fldCharType="separate"/>
            </w:r>
            <w:r w:rsidR="0024557B">
              <w:rPr>
                <w:noProof/>
                <w:webHidden/>
              </w:rPr>
              <w:t>14</w:t>
            </w:r>
            <w:r>
              <w:rPr>
                <w:noProof/>
                <w:webHidden/>
              </w:rPr>
              <w:fldChar w:fldCharType="end"/>
            </w:r>
          </w:hyperlink>
        </w:p>
        <w:p w14:paraId="28F3B9C6" w14:textId="3FA523D4" w:rsidR="000A222B" w:rsidRDefault="000A222B">
          <w:pPr>
            <w:pStyle w:val="TOC1"/>
            <w:tabs>
              <w:tab w:val="right" w:leader="dot" w:pos="9016"/>
            </w:tabs>
            <w:rPr>
              <w:rFonts w:asciiTheme="minorHAnsi" w:eastAsiaTheme="minorEastAsia" w:hAnsiTheme="minorHAnsi"/>
              <w:b w:val="0"/>
              <w:noProof/>
              <w:kern w:val="2"/>
              <w:szCs w:val="24"/>
              <w:lang w:eastAsia="en-GB"/>
              <w14:ligatures w14:val="standardContextual"/>
            </w:rPr>
          </w:pPr>
          <w:hyperlink w:anchor="_Toc227770764" w:history="1">
            <w:r w:rsidRPr="004234CE">
              <w:rPr>
                <w:rStyle w:val="Hyperlink"/>
                <w:noProof/>
              </w:rPr>
              <w:t>Annex 1: Response Template</w:t>
            </w:r>
            <w:r>
              <w:rPr>
                <w:noProof/>
                <w:webHidden/>
              </w:rPr>
              <w:tab/>
            </w:r>
            <w:r>
              <w:rPr>
                <w:noProof/>
                <w:webHidden/>
              </w:rPr>
              <w:fldChar w:fldCharType="begin"/>
            </w:r>
            <w:r>
              <w:rPr>
                <w:noProof/>
                <w:webHidden/>
              </w:rPr>
              <w:instrText xml:space="preserve"> PAGEREF _Toc227770764 \h </w:instrText>
            </w:r>
            <w:r>
              <w:rPr>
                <w:noProof/>
                <w:webHidden/>
              </w:rPr>
            </w:r>
            <w:r>
              <w:rPr>
                <w:noProof/>
                <w:webHidden/>
              </w:rPr>
              <w:fldChar w:fldCharType="separate"/>
            </w:r>
            <w:r w:rsidR="0024557B">
              <w:rPr>
                <w:noProof/>
                <w:webHidden/>
              </w:rPr>
              <w:t>15</w:t>
            </w:r>
            <w:r>
              <w:rPr>
                <w:noProof/>
                <w:webHidden/>
              </w:rPr>
              <w:fldChar w:fldCharType="end"/>
            </w:r>
          </w:hyperlink>
        </w:p>
        <w:p w14:paraId="292A995A" w14:textId="1928B1D0" w:rsidR="000A222B" w:rsidRDefault="000A222B">
          <w:pPr>
            <w:pStyle w:val="TOC1"/>
            <w:tabs>
              <w:tab w:val="right" w:leader="dot" w:pos="9016"/>
            </w:tabs>
            <w:rPr>
              <w:rFonts w:asciiTheme="minorHAnsi" w:eastAsiaTheme="minorEastAsia" w:hAnsiTheme="minorHAnsi"/>
              <w:b w:val="0"/>
              <w:noProof/>
              <w:kern w:val="2"/>
              <w:szCs w:val="24"/>
              <w:lang w:eastAsia="en-GB"/>
              <w14:ligatures w14:val="standardContextual"/>
            </w:rPr>
          </w:pPr>
          <w:hyperlink w:anchor="_Toc227770765" w:history="1">
            <w:r w:rsidRPr="004234CE">
              <w:rPr>
                <w:rStyle w:val="Hyperlink"/>
                <w:noProof/>
              </w:rPr>
              <w:t>Annex 2: Privacy Notice</w:t>
            </w:r>
            <w:r>
              <w:rPr>
                <w:noProof/>
                <w:webHidden/>
              </w:rPr>
              <w:tab/>
            </w:r>
            <w:r>
              <w:rPr>
                <w:noProof/>
                <w:webHidden/>
              </w:rPr>
              <w:fldChar w:fldCharType="begin"/>
            </w:r>
            <w:r>
              <w:rPr>
                <w:noProof/>
                <w:webHidden/>
              </w:rPr>
              <w:instrText xml:space="preserve"> PAGEREF _Toc227770765 \h </w:instrText>
            </w:r>
            <w:r>
              <w:rPr>
                <w:noProof/>
                <w:webHidden/>
              </w:rPr>
            </w:r>
            <w:r>
              <w:rPr>
                <w:noProof/>
                <w:webHidden/>
              </w:rPr>
              <w:fldChar w:fldCharType="separate"/>
            </w:r>
            <w:r w:rsidR="0024557B">
              <w:rPr>
                <w:noProof/>
                <w:webHidden/>
              </w:rPr>
              <w:t>19</w:t>
            </w:r>
            <w:r>
              <w:rPr>
                <w:noProof/>
                <w:webHidden/>
              </w:rPr>
              <w:fldChar w:fldCharType="end"/>
            </w:r>
          </w:hyperlink>
        </w:p>
        <w:p w14:paraId="6D59CFB7" w14:textId="6249E2EA" w:rsidR="00665113" w:rsidRPr="00781F47" w:rsidRDefault="00600C55">
          <w:pPr>
            <w:sectPr w:rsidR="00665113" w:rsidRPr="00781F47" w:rsidSect="005B1C5B">
              <w:pgSz w:w="11906" w:h="16838"/>
              <w:pgMar w:top="1440" w:right="1440" w:bottom="1440" w:left="1440" w:header="708" w:footer="708" w:gutter="0"/>
              <w:cols w:space="708"/>
              <w:docGrid w:linePitch="360"/>
            </w:sectPr>
          </w:pPr>
          <w:r>
            <w:fldChar w:fldCharType="end"/>
          </w:r>
        </w:p>
      </w:sdtContent>
    </w:sdt>
    <w:p w14:paraId="1A03E6E0" w14:textId="3E54FF41" w:rsidR="00F9224B" w:rsidRDefault="00F9224B" w:rsidP="00F81DE6">
      <w:pPr>
        <w:pStyle w:val="Heading1"/>
      </w:pPr>
      <w:bookmarkStart w:id="0" w:name="_Toc227770747"/>
      <w:r>
        <w:lastRenderedPageBreak/>
        <w:t>Ministerial Forward</w:t>
      </w:r>
      <w:bookmarkEnd w:id="0"/>
    </w:p>
    <w:p w14:paraId="209EC6A4" w14:textId="205E00BA" w:rsidR="00EA4417" w:rsidRPr="005B1C5B" w:rsidRDefault="00EA4417" w:rsidP="00EA4417">
      <w:pPr>
        <w:shd w:val="clear" w:color="auto" w:fill="F2F2F2" w:themeFill="background1" w:themeFillShade="F2"/>
        <w:spacing w:before="240" w:after="240" w:line="360" w:lineRule="auto"/>
        <w:jc w:val="both"/>
        <w:rPr>
          <w:rFonts w:cs="Arial"/>
          <w:b w:val="0"/>
          <w:bCs/>
        </w:rPr>
      </w:pPr>
      <w:r w:rsidRPr="005B1C5B">
        <w:rPr>
          <w:rFonts w:cs="Arial"/>
          <w:b w:val="0"/>
          <w:bCs/>
        </w:rPr>
        <w:t xml:space="preserve">I am pleased to launch this consultation regarding proposals </w:t>
      </w:r>
      <w:r>
        <w:rPr>
          <w:rFonts w:cs="Arial"/>
          <w:b w:val="0"/>
          <w:bCs/>
        </w:rPr>
        <w:t xml:space="preserve">for criminal legal aid fees for solicitors and barristers relating </w:t>
      </w:r>
      <w:r w:rsidRPr="005B1C5B">
        <w:rPr>
          <w:rFonts w:cs="Arial"/>
          <w:b w:val="0"/>
          <w:bCs/>
        </w:rPr>
        <w:t xml:space="preserve">to </w:t>
      </w:r>
      <w:r>
        <w:rPr>
          <w:rFonts w:cs="Arial"/>
          <w:b w:val="0"/>
          <w:bCs/>
        </w:rPr>
        <w:t xml:space="preserve">the introduction of a new committal process, Direct Committal, </w:t>
      </w:r>
      <w:r w:rsidR="00781F47">
        <w:rPr>
          <w:rFonts w:cs="Arial"/>
          <w:b w:val="0"/>
          <w:bCs/>
        </w:rPr>
        <w:t xml:space="preserve">which is </w:t>
      </w:r>
      <w:r>
        <w:rPr>
          <w:rFonts w:cs="Arial"/>
          <w:b w:val="0"/>
          <w:bCs/>
        </w:rPr>
        <w:t>part of the Committal Reform Programme.</w:t>
      </w:r>
      <w:r w:rsidR="00BE32F0" w:rsidRPr="00BE32F0">
        <w:rPr>
          <w:rFonts w:cs="Arial"/>
          <w:b w:val="0"/>
          <w:bCs/>
        </w:rPr>
        <w:t xml:space="preserve"> </w:t>
      </w:r>
      <w:r w:rsidR="00BE32F0">
        <w:rPr>
          <w:rFonts w:cs="Arial"/>
          <w:b w:val="0"/>
          <w:bCs/>
        </w:rPr>
        <w:t>This reform represents a co-ordinated response across the criminal justice system and targets both procedural efficiency and human impact.</w:t>
      </w:r>
    </w:p>
    <w:p w14:paraId="06373462" w14:textId="57AE3D8A" w:rsidR="00EA4417" w:rsidRDefault="00EA4417" w:rsidP="00EA4417">
      <w:pPr>
        <w:shd w:val="clear" w:color="auto" w:fill="F2F2F2" w:themeFill="background1" w:themeFillShade="F2"/>
        <w:spacing w:before="240" w:after="240" w:line="360" w:lineRule="auto"/>
        <w:jc w:val="both"/>
        <w:rPr>
          <w:rFonts w:cs="Arial"/>
          <w:b w:val="0"/>
          <w:bCs/>
        </w:rPr>
      </w:pPr>
      <w:r w:rsidRPr="005B1C5B">
        <w:rPr>
          <w:rFonts w:cs="Arial"/>
          <w:b w:val="0"/>
          <w:bCs/>
        </w:rPr>
        <w:t>The key objective</w:t>
      </w:r>
      <w:r w:rsidR="002E1637">
        <w:rPr>
          <w:rFonts w:cs="Arial"/>
          <w:b w:val="0"/>
          <w:bCs/>
        </w:rPr>
        <w:t>s</w:t>
      </w:r>
      <w:r w:rsidRPr="005B1C5B">
        <w:rPr>
          <w:rFonts w:cs="Arial"/>
          <w:b w:val="0"/>
          <w:bCs/>
        </w:rPr>
        <w:t xml:space="preserve"> of </w:t>
      </w:r>
      <w:r>
        <w:rPr>
          <w:rFonts w:cs="Arial"/>
          <w:b w:val="0"/>
          <w:bCs/>
        </w:rPr>
        <w:t>Committal</w:t>
      </w:r>
      <w:r w:rsidRPr="005B1C5B">
        <w:rPr>
          <w:rFonts w:cs="Arial"/>
          <w:b w:val="0"/>
          <w:bCs/>
        </w:rPr>
        <w:t xml:space="preserve"> </w:t>
      </w:r>
      <w:r w:rsidR="003714C2">
        <w:rPr>
          <w:rFonts w:cs="Arial"/>
          <w:b w:val="0"/>
          <w:bCs/>
        </w:rPr>
        <w:t xml:space="preserve">Reform </w:t>
      </w:r>
      <w:r w:rsidR="002E1637">
        <w:rPr>
          <w:rFonts w:cs="Arial"/>
          <w:b w:val="0"/>
          <w:bCs/>
        </w:rPr>
        <w:t xml:space="preserve">are </w:t>
      </w:r>
      <w:r w:rsidRPr="005B1C5B">
        <w:rPr>
          <w:rFonts w:cs="Arial"/>
          <w:b w:val="0"/>
          <w:bCs/>
        </w:rPr>
        <w:t xml:space="preserve">to </w:t>
      </w:r>
      <w:r>
        <w:rPr>
          <w:rFonts w:cs="Arial"/>
          <w:b w:val="0"/>
          <w:bCs/>
        </w:rPr>
        <w:t>speed up justice</w:t>
      </w:r>
      <w:r w:rsidR="002E1637">
        <w:rPr>
          <w:rFonts w:cs="Arial"/>
          <w:b w:val="0"/>
          <w:bCs/>
        </w:rPr>
        <w:t>, simplify the committal process, improve victims and witnesses’ experiences while maintaining fairness for defendants</w:t>
      </w:r>
      <w:r>
        <w:rPr>
          <w:rFonts w:cs="Arial"/>
          <w:b w:val="0"/>
          <w:bCs/>
        </w:rPr>
        <w:t>. This involves reducing unnecessary delays and therefore expediting cases</w:t>
      </w:r>
      <w:r w:rsidR="00193260">
        <w:rPr>
          <w:rFonts w:cs="Arial"/>
          <w:b w:val="0"/>
          <w:bCs/>
        </w:rPr>
        <w:t>,</w:t>
      </w:r>
      <w:r>
        <w:rPr>
          <w:rFonts w:cs="Arial"/>
          <w:b w:val="0"/>
          <w:bCs/>
        </w:rPr>
        <w:t xml:space="preserve"> making efficiencies in court processes</w:t>
      </w:r>
      <w:r w:rsidR="00193260" w:rsidRPr="00193260">
        <w:rPr>
          <w:rFonts w:cs="Arial"/>
          <w:b w:val="0"/>
          <w:bCs/>
        </w:rPr>
        <w:t xml:space="preserve"> </w:t>
      </w:r>
      <w:r w:rsidR="00193260">
        <w:rPr>
          <w:rFonts w:cs="Arial"/>
          <w:b w:val="0"/>
          <w:bCs/>
        </w:rPr>
        <w:t xml:space="preserve">and </w:t>
      </w:r>
      <w:r w:rsidR="002E1637">
        <w:rPr>
          <w:rFonts w:cs="Arial"/>
          <w:b w:val="0"/>
          <w:bCs/>
        </w:rPr>
        <w:t xml:space="preserve">therefore reducing </w:t>
      </w:r>
      <w:r w:rsidR="00193260">
        <w:rPr>
          <w:rFonts w:cs="Arial"/>
          <w:b w:val="0"/>
          <w:bCs/>
        </w:rPr>
        <w:t>cost</w:t>
      </w:r>
      <w:r w:rsidR="002E1637">
        <w:rPr>
          <w:rFonts w:cs="Arial"/>
          <w:b w:val="0"/>
          <w:bCs/>
        </w:rPr>
        <w:t>s</w:t>
      </w:r>
      <w:r>
        <w:rPr>
          <w:rFonts w:cs="Arial"/>
          <w:b w:val="0"/>
          <w:bCs/>
        </w:rPr>
        <w:t>.</w:t>
      </w:r>
    </w:p>
    <w:p w14:paraId="0EE14CED" w14:textId="0AE51047" w:rsidR="00EA4417" w:rsidRDefault="00EA4417" w:rsidP="00EA4417">
      <w:pPr>
        <w:shd w:val="clear" w:color="auto" w:fill="F2F2F2" w:themeFill="background1" w:themeFillShade="F2"/>
        <w:spacing w:before="240" w:after="240" w:line="360" w:lineRule="auto"/>
        <w:jc w:val="both"/>
        <w:rPr>
          <w:rFonts w:cs="Arial"/>
          <w:b w:val="0"/>
          <w:bCs/>
        </w:rPr>
      </w:pPr>
      <w:r w:rsidRPr="005B1C5B">
        <w:rPr>
          <w:rFonts w:cs="Arial"/>
          <w:b w:val="0"/>
          <w:bCs/>
        </w:rPr>
        <w:t>These proposals follow the</w:t>
      </w:r>
      <w:r w:rsidR="00E811E2" w:rsidRPr="00E811E2">
        <w:t xml:space="preserve"> </w:t>
      </w:r>
      <w:hyperlink r:id="rId11" w:history="1">
        <w:r w:rsidR="00E811E2" w:rsidRPr="009B4E54">
          <w:rPr>
            <w:b w:val="0"/>
            <w:bCs/>
            <w:color w:val="0000FF"/>
            <w:u w:val="single"/>
          </w:rPr>
          <w:t>Justice Act (Northern Ireland) 2015</w:t>
        </w:r>
      </w:hyperlink>
      <w:r w:rsidR="00E811E2" w:rsidRPr="009B4E54">
        <w:rPr>
          <w:b w:val="0"/>
          <w:bCs/>
        </w:rPr>
        <w:t xml:space="preserve"> and</w:t>
      </w:r>
      <w:r w:rsidRPr="009B4E54">
        <w:rPr>
          <w:rFonts w:cs="Arial"/>
          <w:b w:val="0"/>
          <w:bCs/>
        </w:rPr>
        <w:t xml:space="preserve"> </w:t>
      </w:r>
      <w:hyperlink r:id="rId12" w:history="1">
        <w:r w:rsidR="008E56A2" w:rsidRPr="009B4E54">
          <w:rPr>
            <w:b w:val="0"/>
            <w:bCs/>
            <w:color w:val="0000FF"/>
            <w:u w:val="single"/>
          </w:rPr>
          <w:t>Criminal Justice (Committal Reform) Act (Northern Ireland) 2022</w:t>
        </w:r>
      </w:hyperlink>
      <w:r w:rsidR="008E56A2" w:rsidRPr="009B4E54">
        <w:rPr>
          <w:rFonts w:cs="Arial"/>
          <w:b w:val="0"/>
          <w:bCs/>
        </w:rPr>
        <w:t xml:space="preserve"> </w:t>
      </w:r>
      <w:r w:rsidRPr="009B4E54">
        <w:rPr>
          <w:rFonts w:cs="Arial"/>
          <w:b w:val="0"/>
          <w:bCs/>
        </w:rPr>
        <w:t>w</w:t>
      </w:r>
      <w:r>
        <w:rPr>
          <w:rFonts w:cs="Arial"/>
          <w:b w:val="0"/>
          <w:bCs/>
        </w:rPr>
        <w:t>hich w</w:t>
      </w:r>
      <w:r w:rsidR="00E811E2">
        <w:rPr>
          <w:rFonts w:cs="Arial"/>
          <w:b w:val="0"/>
          <w:bCs/>
        </w:rPr>
        <w:t>ere</w:t>
      </w:r>
      <w:r>
        <w:rPr>
          <w:rFonts w:cs="Arial"/>
          <w:b w:val="0"/>
          <w:bCs/>
        </w:rPr>
        <w:t xml:space="preserve"> implemented to </w:t>
      </w:r>
      <w:r w:rsidR="003714C2">
        <w:rPr>
          <w:rFonts w:cs="Arial"/>
          <w:b w:val="0"/>
          <w:bCs/>
        </w:rPr>
        <w:t>streamline</w:t>
      </w:r>
      <w:r>
        <w:rPr>
          <w:rFonts w:cs="Arial"/>
          <w:b w:val="0"/>
          <w:bCs/>
        </w:rPr>
        <w:t xml:space="preserve"> the committal process</w:t>
      </w:r>
      <w:r w:rsidR="003714C2">
        <w:rPr>
          <w:rFonts w:cs="Arial"/>
          <w:b w:val="0"/>
          <w:bCs/>
        </w:rPr>
        <w:t>. I</w:t>
      </w:r>
      <w:r>
        <w:rPr>
          <w:rFonts w:cs="Arial"/>
          <w:b w:val="0"/>
          <w:bCs/>
        </w:rPr>
        <w:t>n phase 1 the use of oral evidence during committal proceedings was eliminated for new cases.</w:t>
      </w:r>
    </w:p>
    <w:p w14:paraId="7450D1D9" w14:textId="21F4A3B3" w:rsidR="00EA4417" w:rsidRPr="005B1C5B" w:rsidRDefault="00EA4417" w:rsidP="00EA4417">
      <w:pPr>
        <w:shd w:val="clear" w:color="auto" w:fill="F2F2F2" w:themeFill="background1" w:themeFillShade="F2"/>
        <w:spacing w:before="240" w:after="240" w:line="360" w:lineRule="auto"/>
        <w:jc w:val="both"/>
        <w:rPr>
          <w:rFonts w:cs="Arial"/>
          <w:b w:val="0"/>
          <w:bCs/>
        </w:rPr>
      </w:pPr>
      <w:r>
        <w:rPr>
          <w:rFonts w:cs="Arial"/>
          <w:b w:val="0"/>
          <w:bCs/>
        </w:rPr>
        <w:t xml:space="preserve">Direct Committal is phase 2 of the Committal Reform Programme and aims to speed up justice by removing the </w:t>
      </w:r>
      <w:r w:rsidR="0008062C">
        <w:rPr>
          <w:rFonts w:cs="Arial"/>
          <w:b w:val="0"/>
          <w:bCs/>
        </w:rPr>
        <w:t xml:space="preserve">traditional </w:t>
      </w:r>
      <w:r>
        <w:rPr>
          <w:rFonts w:cs="Arial"/>
          <w:b w:val="0"/>
          <w:bCs/>
        </w:rPr>
        <w:t>committal process which takes place in the magistrates’ court</w:t>
      </w:r>
      <w:r w:rsidR="003714C2">
        <w:rPr>
          <w:rFonts w:cs="Arial"/>
          <w:b w:val="0"/>
          <w:bCs/>
        </w:rPr>
        <w:t xml:space="preserve">, initially </w:t>
      </w:r>
      <w:r>
        <w:rPr>
          <w:rFonts w:cs="Arial"/>
          <w:b w:val="0"/>
          <w:bCs/>
        </w:rPr>
        <w:t>for the most serious offences.</w:t>
      </w:r>
    </w:p>
    <w:p w14:paraId="5B8F630C" w14:textId="536CE031" w:rsidR="00EA4417" w:rsidRPr="005B1C5B" w:rsidRDefault="00EA4417" w:rsidP="00C66F3A">
      <w:pPr>
        <w:shd w:val="clear" w:color="auto" w:fill="F2F2F2" w:themeFill="background1" w:themeFillShade="F2"/>
        <w:spacing w:before="240" w:after="240" w:line="360" w:lineRule="auto"/>
        <w:jc w:val="both"/>
        <w:rPr>
          <w:rFonts w:cs="Arial"/>
          <w:b w:val="0"/>
          <w:bCs/>
        </w:rPr>
      </w:pPr>
      <w:r w:rsidRPr="005B1C5B">
        <w:rPr>
          <w:rFonts w:cs="Arial"/>
          <w:b w:val="0"/>
          <w:bCs/>
        </w:rPr>
        <w:t xml:space="preserve">The amendments will be </w:t>
      </w:r>
      <w:r w:rsidR="009B4E54">
        <w:rPr>
          <w:rFonts w:cs="Arial"/>
          <w:b w:val="0"/>
          <w:bCs/>
        </w:rPr>
        <w:t xml:space="preserve">initially </w:t>
      </w:r>
      <w:r w:rsidRPr="005B1C5B">
        <w:rPr>
          <w:rFonts w:cs="Arial"/>
          <w:b w:val="0"/>
          <w:bCs/>
        </w:rPr>
        <w:t>brought forward via</w:t>
      </w:r>
      <w:r>
        <w:rPr>
          <w:rFonts w:cs="Arial"/>
          <w:b w:val="0"/>
          <w:bCs/>
        </w:rPr>
        <w:t xml:space="preserve"> a Direction </w:t>
      </w:r>
      <w:r w:rsidRPr="005B1C5B">
        <w:rPr>
          <w:rFonts w:cs="Arial"/>
          <w:b w:val="0"/>
          <w:bCs/>
        </w:rPr>
        <w:t>and associated guidance</w:t>
      </w:r>
      <w:r w:rsidR="009B4E54">
        <w:rPr>
          <w:rFonts w:cs="Arial"/>
          <w:b w:val="0"/>
          <w:bCs/>
        </w:rPr>
        <w:t xml:space="preserve"> under</w:t>
      </w:r>
      <w:r w:rsidRPr="005B1C5B">
        <w:rPr>
          <w:rFonts w:cs="Arial"/>
          <w:b w:val="0"/>
          <w:bCs/>
        </w:rPr>
        <w:t>:</w:t>
      </w:r>
    </w:p>
    <w:p w14:paraId="26D7AEE2" w14:textId="6022D533" w:rsidR="00EA4417" w:rsidRPr="005B1C5B" w:rsidRDefault="0008062C" w:rsidP="00C66F3A">
      <w:pPr>
        <w:pStyle w:val="ListParagraph"/>
        <w:numPr>
          <w:ilvl w:val="0"/>
          <w:numId w:val="7"/>
        </w:numPr>
        <w:shd w:val="clear" w:color="auto" w:fill="F2F2F2" w:themeFill="background1" w:themeFillShade="F2"/>
        <w:spacing w:after="120" w:line="360" w:lineRule="auto"/>
        <w:ind w:left="567" w:hanging="567"/>
        <w:contextualSpacing w:val="0"/>
        <w:jc w:val="both"/>
        <w:rPr>
          <w:rFonts w:cs="Arial"/>
          <w:b w:val="0"/>
          <w:bCs/>
          <w:szCs w:val="24"/>
        </w:rPr>
      </w:pPr>
      <w:r w:rsidRPr="0008062C">
        <w:rPr>
          <w:b w:val="0"/>
          <w:bCs/>
        </w:rPr>
        <w:t>the</w:t>
      </w:r>
      <w:r>
        <w:t xml:space="preserve"> </w:t>
      </w:r>
      <w:hyperlink r:id="rId13">
        <w:r>
          <w:rPr>
            <w:rStyle w:val="Hyperlink"/>
            <w:rFonts w:cs="Arial"/>
            <w:b w:val="0"/>
            <w:bCs/>
            <w:color w:val="156082" w:themeColor="accent1"/>
          </w:rPr>
          <w:t>Magistrates' Courts and County Court Appeals (Criminal Legal Aid) (Costs) Rules (Northern Ireland) 2009</w:t>
        </w:r>
      </w:hyperlink>
      <w:r w:rsidR="00A35477" w:rsidRPr="00A35477">
        <w:rPr>
          <w:b w:val="0"/>
          <w:bCs/>
        </w:rPr>
        <w:t xml:space="preserve"> (</w:t>
      </w:r>
      <w:r w:rsidR="00A35477">
        <w:t>“</w:t>
      </w:r>
      <w:r w:rsidR="00EA4417">
        <w:rPr>
          <w:rFonts w:cs="Arial"/>
          <w:b w:val="0"/>
          <w:bCs/>
          <w:szCs w:val="24"/>
        </w:rPr>
        <w:t>t</w:t>
      </w:r>
      <w:r w:rsidR="00EA4417" w:rsidRPr="005B1C5B">
        <w:rPr>
          <w:rFonts w:cs="Arial"/>
          <w:b w:val="0"/>
          <w:bCs/>
          <w:szCs w:val="24"/>
        </w:rPr>
        <w:t>he 2009</w:t>
      </w:r>
      <w:r w:rsidR="00A35477">
        <w:rPr>
          <w:rFonts w:cs="Arial"/>
          <w:b w:val="0"/>
          <w:bCs/>
          <w:szCs w:val="24"/>
        </w:rPr>
        <w:t xml:space="preserve"> Rules”)</w:t>
      </w:r>
    </w:p>
    <w:p w14:paraId="3B5CE0AE" w14:textId="6EAA4877" w:rsidR="00EA4417" w:rsidRDefault="0008062C" w:rsidP="00C66F3A">
      <w:pPr>
        <w:pStyle w:val="ListParagraph"/>
        <w:numPr>
          <w:ilvl w:val="0"/>
          <w:numId w:val="7"/>
        </w:numPr>
        <w:shd w:val="clear" w:color="auto" w:fill="F2F2F2" w:themeFill="background1" w:themeFillShade="F2"/>
        <w:spacing w:after="120" w:line="360" w:lineRule="auto"/>
        <w:ind w:left="567" w:hanging="567"/>
        <w:contextualSpacing w:val="0"/>
        <w:jc w:val="both"/>
        <w:rPr>
          <w:rFonts w:cs="Arial"/>
          <w:b w:val="0"/>
          <w:bCs/>
          <w:szCs w:val="24"/>
        </w:rPr>
      </w:pPr>
      <w:r w:rsidRPr="0008062C">
        <w:rPr>
          <w:b w:val="0"/>
          <w:bCs/>
        </w:rPr>
        <w:t>the</w:t>
      </w:r>
      <w:r>
        <w:t xml:space="preserve"> </w:t>
      </w:r>
      <w:hyperlink r:id="rId14">
        <w:r>
          <w:rPr>
            <w:rStyle w:val="Hyperlink"/>
            <w:rFonts w:cs="Arial"/>
            <w:b w:val="0"/>
            <w:bCs/>
            <w:color w:val="156082" w:themeColor="accent1"/>
          </w:rPr>
          <w:t>Legal Aid for Crown Court Proceedings (Costs) Rules (Northern Ireland) 2005</w:t>
        </w:r>
      </w:hyperlink>
      <w:r w:rsidR="00A35477">
        <w:rPr>
          <w:b w:val="0"/>
          <w:bCs/>
        </w:rPr>
        <w:t xml:space="preserve"> (“</w:t>
      </w:r>
      <w:r w:rsidR="00EA4417" w:rsidRPr="00A35477">
        <w:rPr>
          <w:rFonts w:cs="Arial"/>
          <w:b w:val="0"/>
          <w:bCs/>
          <w:szCs w:val="24"/>
        </w:rPr>
        <w:t>t</w:t>
      </w:r>
      <w:r w:rsidR="00EA4417" w:rsidRPr="005B1C5B">
        <w:rPr>
          <w:rFonts w:cs="Arial"/>
          <w:b w:val="0"/>
          <w:bCs/>
          <w:szCs w:val="24"/>
        </w:rPr>
        <w:t>he 2005</w:t>
      </w:r>
      <w:r w:rsidR="00A35477">
        <w:rPr>
          <w:rFonts w:cs="Arial"/>
          <w:b w:val="0"/>
          <w:bCs/>
          <w:szCs w:val="24"/>
        </w:rPr>
        <w:t xml:space="preserve"> Rules”)</w:t>
      </w:r>
    </w:p>
    <w:p w14:paraId="0A961574" w14:textId="12827DC8" w:rsidR="00EA4417" w:rsidRPr="005B1C5B" w:rsidRDefault="00EA4417" w:rsidP="0033186D">
      <w:pPr>
        <w:shd w:val="clear" w:color="auto" w:fill="F2F2F2" w:themeFill="background1" w:themeFillShade="F2"/>
        <w:spacing w:before="240" w:after="480" w:line="360" w:lineRule="auto"/>
        <w:jc w:val="both"/>
        <w:rPr>
          <w:rFonts w:cs="Arial"/>
          <w:b w:val="0"/>
          <w:bCs/>
        </w:rPr>
      </w:pPr>
      <w:r w:rsidRPr="005B1C5B">
        <w:rPr>
          <w:rFonts w:cs="Arial"/>
          <w:b w:val="0"/>
          <w:bCs/>
        </w:rPr>
        <w:t xml:space="preserve">Introducing these proposals is the first step </w:t>
      </w:r>
      <w:r w:rsidR="00781F47">
        <w:rPr>
          <w:rFonts w:cs="Arial"/>
          <w:b w:val="0"/>
          <w:bCs/>
        </w:rPr>
        <w:t>to</w:t>
      </w:r>
      <w:r>
        <w:rPr>
          <w:rFonts w:cs="Arial"/>
          <w:b w:val="0"/>
          <w:bCs/>
        </w:rPr>
        <w:t xml:space="preserve"> </w:t>
      </w:r>
      <w:r w:rsidR="00CE6740">
        <w:rPr>
          <w:rFonts w:cs="Arial"/>
          <w:b w:val="0"/>
          <w:bCs/>
        </w:rPr>
        <w:t>establish</w:t>
      </w:r>
      <w:r w:rsidR="003714C2">
        <w:rPr>
          <w:rFonts w:cs="Arial"/>
          <w:b w:val="0"/>
          <w:bCs/>
        </w:rPr>
        <w:t xml:space="preserve"> fees for </w:t>
      </w:r>
      <w:r>
        <w:rPr>
          <w:rFonts w:cs="Arial"/>
          <w:b w:val="0"/>
          <w:bCs/>
        </w:rPr>
        <w:t>Direct Committal</w:t>
      </w:r>
      <w:r w:rsidRPr="005B1C5B">
        <w:rPr>
          <w:rFonts w:cs="Arial"/>
          <w:b w:val="0"/>
          <w:bCs/>
        </w:rPr>
        <w:t>.</w:t>
      </w:r>
    </w:p>
    <w:p w14:paraId="6D3AF6AD" w14:textId="77777777" w:rsidR="00EA4417" w:rsidRPr="005B1C5B" w:rsidRDefault="00EA4417" w:rsidP="0033186D">
      <w:pPr>
        <w:shd w:val="clear" w:color="auto" w:fill="F2F2F2" w:themeFill="background1" w:themeFillShade="F2"/>
        <w:tabs>
          <w:tab w:val="left" w:pos="3400"/>
        </w:tabs>
        <w:spacing w:after="0" w:line="360" w:lineRule="auto"/>
        <w:jc w:val="both"/>
        <w:rPr>
          <w:rFonts w:cs="Arial"/>
          <w:b w:val="0"/>
          <w:bCs/>
        </w:rPr>
      </w:pPr>
      <w:r w:rsidRPr="005B1C5B">
        <w:rPr>
          <w:rFonts w:cs="Arial"/>
          <w:b w:val="0"/>
          <w:bCs/>
        </w:rPr>
        <w:t>Naomi Long MLA</w:t>
      </w:r>
    </w:p>
    <w:p w14:paraId="0A163972" w14:textId="77777777" w:rsidR="00EA4417" w:rsidRDefault="00EA4417" w:rsidP="00EA4417">
      <w:pPr>
        <w:shd w:val="clear" w:color="auto" w:fill="F2F2F2" w:themeFill="background1" w:themeFillShade="F2"/>
        <w:spacing w:line="360" w:lineRule="auto"/>
        <w:jc w:val="both"/>
      </w:pPr>
      <w:r w:rsidRPr="005B1C5B">
        <w:rPr>
          <w:rFonts w:cs="Arial"/>
          <w:b w:val="0"/>
          <w:bCs/>
        </w:rPr>
        <w:t>Justice Minister</w:t>
      </w:r>
    </w:p>
    <w:p w14:paraId="07BD15F3" w14:textId="433D6634" w:rsidR="0063773F" w:rsidRDefault="00205F98" w:rsidP="00F0729E">
      <w:pPr>
        <w:pStyle w:val="Heading1"/>
        <w:numPr>
          <w:ilvl w:val="0"/>
          <w:numId w:val="38"/>
        </w:numPr>
        <w:spacing w:before="0" w:line="360" w:lineRule="auto"/>
        <w:ind w:hanging="720"/>
      </w:pPr>
      <w:bookmarkStart w:id="1" w:name="_Toc227770748"/>
      <w:r>
        <w:lastRenderedPageBreak/>
        <w:t>Background</w:t>
      </w:r>
      <w:bookmarkEnd w:id="1"/>
    </w:p>
    <w:p w14:paraId="21DB1EBA" w14:textId="47DDF6B5" w:rsidR="0063773F" w:rsidRDefault="00CE6740" w:rsidP="00F0729E">
      <w:pPr>
        <w:pStyle w:val="ListParagraph"/>
        <w:numPr>
          <w:ilvl w:val="0"/>
          <w:numId w:val="16"/>
        </w:numPr>
        <w:spacing w:after="0" w:line="360" w:lineRule="auto"/>
        <w:ind w:left="0" w:firstLine="0"/>
        <w:contextualSpacing w:val="0"/>
        <w:jc w:val="both"/>
        <w:rPr>
          <w:rFonts w:cs="Arial"/>
          <w:b w:val="0"/>
          <w:bCs/>
          <w:szCs w:val="24"/>
        </w:rPr>
      </w:pPr>
      <w:r w:rsidRPr="0063773F">
        <w:rPr>
          <w:rFonts w:cs="Arial"/>
          <w:b w:val="0"/>
          <w:color w:val="333333"/>
          <w:szCs w:val="24"/>
        </w:rPr>
        <w:t xml:space="preserve">The Department of Justice (“the Department”) is responsible for legal aid policy including remuneration. </w:t>
      </w:r>
      <w:r w:rsidR="00205F98" w:rsidRPr="0063773F">
        <w:rPr>
          <w:rFonts w:cs="Arial"/>
          <w:b w:val="0"/>
          <w:color w:val="333333"/>
          <w:szCs w:val="24"/>
        </w:rPr>
        <w:t xml:space="preserve">Legal </w:t>
      </w:r>
      <w:r w:rsidR="0008062C">
        <w:rPr>
          <w:rFonts w:cs="Arial"/>
          <w:b w:val="0"/>
          <w:color w:val="333333"/>
          <w:szCs w:val="24"/>
        </w:rPr>
        <w:t>a</w:t>
      </w:r>
      <w:r w:rsidR="00205F98" w:rsidRPr="0063773F">
        <w:rPr>
          <w:rFonts w:cs="Arial"/>
          <w:b w:val="0"/>
          <w:color w:val="333333"/>
          <w:szCs w:val="24"/>
        </w:rPr>
        <w:t xml:space="preserve">id remuneration plays a vital role in ensuring that there is a fair and equal access to justice in Northern Ireland. Legal aid exists to help </w:t>
      </w:r>
      <w:r w:rsidR="00490EB4" w:rsidRPr="0063773F">
        <w:rPr>
          <w:rFonts w:cs="Arial"/>
          <w:b w:val="0"/>
          <w:color w:val="333333"/>
          <w:szCs w:val="24"/>
        </w:rPr>
        <w:t xml:space="preserve">people </w:t>
      </w:r>
      <w:r w:rsidR="00490EB4">
        <w:rPr>
          <w:rFonts w:cs="Arial"/>
          <w:b w:val="0"/>
          <w:color w:val="333333"/>
          <w:szCs w:val="24"/>
        </w:rPr>
        <w:t xml:space="preserve">who meet eligibility criteria </w:t>
      </w:r>
      <w:r w:rsidR="00490EB4" w:rsidRPr="0063773F">
        <w:rPr>
          <w:rFonts w:cs="Arial"/>
          <w:b w:val="0"/>
          <w:color w:val="333333"/>
          <w:szCs w:val="24"/>
        </w:rPr>
        <w:t xml:space="preserve">pay </w:t>
      </w:r>
      <w:r w:rsidR="00205F98" w:rsidRPr="0063773F">
        <w:rPr>
          <w:rFonts w:cs="Arial"/>
          <w:b w:val="0"/>
          <w:color w:val="333333"/>
          <w:szCs w:val="24"/>
        </w:rPr>
        <w:t>for a solicitor or other legal practitioners</w:t>
      </w:r>
      <w:r w:rsidR="003D0E16" w:rsidRPr="0063773F">
        <w:rPr>
          <w:rFonts w:cs="Arial"/>
          <w:b w:val="0"/>
          <w:color w:val="333333"/>
          <w:szCs w:val="24"/>
        </w:rPr>
        <w:t xml:space="preserve"> including </w:t>
      </w:r>
      <w:r w:rsidR="00490EB4">
        <w:rPr>
          <w:rFonts w:cs="Arial"/>
          <w:b w:val="0"/>
          <w:color w:val="333333"/>
          <w:szCs w:val="24"/>
        </w:rPr>
        <w:t xml:space="preserve">those </w:t>
      </w:r>
      <w:r w:rsidR="00CB6FB3" w:rsidRPr="0063773F">
        <w:rPr>
          <w:rFonts w:cs="Arial"/>
          <w:b w:val="0"/>
          <w:color w:val="333333"/>
          <w:szCs w:val="24"/>
        </w:rPr>
        <w:t xml:space="preserve">who are charged with a criminal offence </w:t>
      </w:r>
      <w:r w:rsidR="00300431" w:rsidRPr="0063773F">
        <w:rPr>
          <w:rFonts w:cs="Arial"/>
          <w:b w:val="0"/>
          <w:color w:val="333333"/>
          <w:szCs w:val="24"/>
        </w:rPr>
        <w:t>and</w:t>
      </w:r>
      <w:r w:rsidR="00CB6FB3" w:rsidRPr="0063773F">
        <w:rPr>
          <w:rFonts w:cs="Arial"/>
          <w:b w:val="0"/>
          <w:color w:val="333333"/>
          <w:szCs w:val="24"/>
        </w:rPr>
        <w:t xml:space="preserve"> brought before a court. </w:t>
      </w:r>
      <w:r w:rsidR="00F635EC" w:rsidRPr="0063773F">
        <w:rPr>
          <w:rFonts w:cs="Arial"/>
          <w:b w:val="0"/>
          <w:color w:val="333333"/>
          <w:szCs w:val="24"/>
        </w:rPr>
        <w:t>Th</w:t>
      </w:r>
      <w:r w:rsidR="00300431" w:rsidRPr="0063773F">
        <w:rPr>
          <w:rFonts w:cs="Arial"/>
          <w:b w:val="0"/>
          <w:color w:val="333333"/>
          <w:szCs w:val="24"/>
        </w:rPr>
        <w:t xml:space="preserve">e court process </w:t>
      </w:r>
      <w:r w:rsidR="00F635EC" w:rsidRPr="0063773F">
        <w:rPr>
          <w:rFonts w:cs="Arial"/>
          <w:b w:val="0"/>
          <w:color w:val="333333"/>
          <w:szCs w:val="24"/>
        </w:rPr>
        <w:t xml:space="preserve">can be a long </w:t>
      </w:r>
      <w:r w:rsidR="00300431" w:rsidRPr="0063773F">
        <w:rPr>
          <w:rFonts w:cs="Arial"/>
          <w:b w:val="0"/>
          <w:color w:val="333333"/>
          <w:szCs w:val="24"/>
        </w:rPr>
        <w:t xml:space="preserve">and </w:t>
      </w:r>
      <w:r w:rsidR="00F635EC" w:rsidRPr="0063773F">
        <w:rPr>
          <w:rFonts w:cs="Arial"/>
          <w:b w:val="0"/>
          <w:color w:val="333333"/>
          <w:szCs w:val="24"/>
        </w:rPr>
        <w:t>drawn out and a challenging experience for victims</w:t>
      </w:r>
      <w:r w:rsidRPr="0063773F">
        <w:rPr>
          <w:rFonts w:cs="Arial"/>
          <w:b w:val="0"/>
          <w:color w:val="333333"/>
          <w:szCs w:val="24"/>
        </w:rPr>
        <w:t xml:space="preserve">, </w:t>
      </w:r>
      <w:r w:rsidR="00F635EC" w:rsidRPr="0063773F">
        <w:rPr>
          <w:rFonts w:cs="Arial"/>
          <w:b w:val="0"/>
          <w:color w:val="333333"/>
          <w:szCs w:val="24"/>
        </w:rPr>
        <w:t>witnesses</w:t>
      </w:r>
      <w:r w:rsidRPr="0063773F">
        <w:rPr>
          <w:rFonts w:cs="Arial"/>
          <w:b w:val="0"/>
          <w:color w:val="333333"/>
          <w:szCs w:val="24"/>
        </w:rPr>
        <w:t xml:space="preserve"> and the </w:t>
      </w:r>
      <w:r w:rsidR="0063773F" w:rsidRPr="0063773F">
        <w:rPr>
          <w:rFonts w:cs="Arial"/>
          <w:b w:val="0"/>
          <w:color w:val="333333"/>
          <w:szCs w:val="24"/>
        </w:rPr>
        <w:t>accused</w:t>
      </w:r>
      <w:r w:rsidR="00F635EC" w:rsidRPr="0063773F">
        <w:rPr>
          <w:rFonts w:cs="Arial"/>
          <w:b w:val="0"/>
          <w:color w:val="333333"/>
          <w:szCs w:val="24"/>
        </w:rPr>
        <w:t xml:space="preserve">. </w:t>
      </w:r>
      <w:r w:rsidR="00300431" w:rsidRPr="0063773F">
        <w:rPr>
          <w:rFonts w:cs="Arial"/>
          <w:b w:val="0"/>
          <w:color w:val="333333"/>
          <w:szCs w:val="24"/>
        </w:rPr>
        <w:t xml:space="preserve">The current committal process </w:t>
      </w:r>
      <w:r w:rsidR="00D942F8" w:rsidRPr="0063773F">
        <w:rPr>
          <w:rFonts w:cs="Arial"/>
          <w:b w:val="0"/>
          <w:color w:val="333333"/>
          <w:szCs w:val="24"/>
        </w:rPr>
        <w:t>often</w:t>
      </w:r>
      <w:r w:rsidR="00300431" w:rsidRPr="0063773F">
        <w:rPr>
          <w:rFonts w:cs="Arial"/>
          <w:b w:val="0"/>
          <w:color w:val="333333"/>
          <w:szCs w:val="24"/>
        </w:rPr>
        <w:t xml:space="preserve"> lead</w:t>
      </w:r>
      <w:r w:rsidR="00D942F8" w:rsidRPr="0063773F">
        <w:rPr>
          <w:rFonts w:cs="Arial"/>
          <w:b w:val="0"/>
          <w:color w:val="333333"/>
          <w:szCs w:val="24"/>
        </w:rPr>
        <w:t>s</w:t>
      </w:r>
      <w:r w:rsidR="00300431" w:rsidRPr="0063773F">
        <w:rPr>
          <w:rFonts w:cs="Arial"/>
          <w:b w:val="0"/>
          <w:color w:val="333333"/>
          <w:szCs w:val="24"/>
        </w:rPr>
        <w:t xml:space="preserve"> to delays and increased costs.</w:t>
      </w:r>
      <w:r w:rsidR="008D2FF6" w:rsidRPr="0063773F">
        <w:rPr>
          <w:rFonts w:cs="Arial"/>
          <w:b w:val="0"/>
          <w:bCs/>
          <w:szCs w:val="24"/>
        </w:rPr>
        <w:t xml:space="preserve"> </w:t>
      </w:r>
      <w:r w:rsidR="003F3FDF" w:rsidRPr="0063773F">
        <w:rPr>
          <w:rFonts w:cs="Arial"/>
          <w:b w:val="0"/>
          <w:bCs/>
          <w:szCs w:val="24"/>
        </w:rPr>
        <w:t xml:space="preserve">This new process </w:t>
      </w:r>
      <w:r w:rsidR="009B4E54">
        <w:rPr>
          <w:rFonts w:cs="Arial"/>
          <w:b w:val="0"/>
          <w:bCs/>
          <w:szCs w:val="24"/>
        </w:rPr>
        <w:t>expedites</w:t>
      </w:r>
      <w:r w:rsidR="009B4E54" w:rsidRPr="0063773F">
        <w:rPr>
          <w:rFonts w:cs="Arial"/>
          <w:b w:val="0"/>
          <w:bCs/>
          <w:szCs w:val="24"/>
        </w:rPr>
        <w:t xml:space="preserve"> </w:t>
      </w:r>
      <w:r w:rsidR="003F3FDF" w:rsidRPr="0063773F">
        <w:rPr>
          <w:rFonts w:cs="Arial"/>
          <w:b w:val="0"/>
          <w:bCs/>
          <w:szCs w:val="24"/>
        </w:rPr>
        <w:t>the committal process in the magistrates’ court</w:t>
      </w:r>
      <w:r w:rsidR="00D942F8" w:rsidRPr="0063773F">
        <w:rPr>
          <w:rFonts w:cs="Arial"/>
          <w:b w:val="0"/>
          <w:bCs/>
          <w:szCs w:val="24"/>
        </w:rPr>
        <w:t xml:space="preserve"> and aims to speed up justice and make efficiencies</w:t>
      </w:r>
      <w:r w:rsidR="003F3FDF" w:rsidRPr="0063773F">
        <w:rPr>
          <w:rFonts w:cs="Arial"/>
          <w:b w:val="0"/>
          <w:bCs/>
          <w:szCs w:val="24"/>
        </w:rPr>
        <w:t>.</w:t>
      </w:r>
    </w:p>
    <w:p w14:paraId="1A46815F" w14:textId="77777777" w:rsidR="00754B11" w:rsidRDefault="00754B11" w:rsidP="00754B11">
      <w:pPr>
        <w:pStyle w:val="ListParagraph"/>
        <w:spacing w:after="0" w:line="360" w:lineRule="auto"/>
        <w:ind w:left="0"/>
        <w:contextualSpacing w:val="0"/>
        <w:jc w:val="both"/>
        <w:rPr>
          <w:rFonts w:cs="Arial"/>
          <w:b w:val="0"/>
          <w:bCs/>
          <w:szCs w:val="24"/>
        </w:rPr>
      </w:pPr>
    </w:p>
    <w:p w14:paraId="70208D81" w14:textId="3138E168" w:rsidR="003F3FDF" w:rsidRDefault="003F3FDF" w:rsidP="00F0729E">
      <w:pPr>
        <w:pStyle w:val="ListParagraph"/>
        <w:numPr>
          <w:ilvl w:val="1"/>
          <w:numId w:val="18"/>
        </w:numPr>
        <w:spacing w:after="0" w:line="360" w:lineRule="auto"/>
        <w:ind w:left="0" w:firstLine="0"/>
        <w:contextualSpacing w:val="0"/>
        <w:jc w:val="both"/>
        <w:rPr>
          <w:rFonts w:cs="Arial"/>
          <w:b w:val="0"/>
          <w:bCs/>
          <w:szCs w:val="24"/>
        </w:rPr>
      </w:pPr>
      <w:r w:rsidRPr="0063773F">
        <w:rPr>
          <w:rFonts w:cs="Arial"/>
          <w:b w:val="0"/>
          <w:color w:val="333333"/>
          <w:szCs w:val="24"/>
        </w:rPr>
        <w:t xml:space="preserve">Legal </w:t>
      </w:r>
      <w:r w:rsidR="0008062C">
        <w:rPr>
          <w:rFonts w:cs="Arial"/>
          <w:b w:val="0"/>
          <w:color w:val="333333"/>
          <w:szCs w:val="24"/>
        </w:rPr>
        <w:t>a</w:t>
      </w:r>
      <w:r w:rsidRPr="0063773F">
        <w:rPr>
          <w:rFonts w:cs="Arial"/>
          <w:b w:val="0"/>
          <w:color w:val="333333"/>
          <w:szCs w:val="24"/>
        </w:rPr>
        <w:t xml:space="preserve">id </w:t>
      </w:r>
      <w:r w:rsidR="0008062C">
        <w:rPr>
          <w:rFonts w:cs="Arial"/>
          <w:b w:val="0"/>
          <w:color w:val="333333"/>
          <w:szCs w:val="24"/>
        </w:rPr>
        <w:t>r</w:t>
      </w:r>
      <w:r w:rsidRPr="0063773F">
        <w:rPr>
          <w:rFonts w:cs="Arial"/>
          <w:b w:val="0"/>
          <w:color w:val="333333"/>
          <w:szCs w:val="24"/>
        </w:rPr>
        <w:t xml:space="preserve">emuneration </w:t>
      </w:r>
      <w:r w:rsidR="00D942F8" w:rsidRPr="0063773F">
        <w:rPr>
          <w:rFonts w:cs="Arial"/>
          <w:b w:val="0"/>
          <w:color w:val="333333"/>
          <w:szCs w:val="24"/>
        </w:rPr>
        <w:t>is</w:t>
      </w:r>
      <w:r w:rsidRPr="0063773F">
        <w:rPr>
          <w:rFonts w:cs="Arial"/>
          <w:b w:val="0"/>
          <w:color w:val="333333"/>
          <w:szCs w:val="24"/>
        </w:rPr>
        <w:t xml:space="preserve"> </w:t>
      </w:r>
      <w:r w:rsidR="00820FFC" w:rsidRPr="0063773F">
        <w:rPr>
          <w:rFonts w:cs="Arial"/>
          <w:b w:val="0"/>
          <w:color w:val="333333"/>
          <w:szCs w:val="24"/>
        </w:rPr>
        <w:t>reviewed and managed</w:t>
      </w:r>
      <w:r w:rsidRPr="0063773F">
        <w:rPr>
          <w:rFonts w:cs="Arial"/>
          <w:b w:val="0"/>
          <w:color w:val="333333"/>
          <w:szCs w:val="24"/>
        </w:rPr>
        <w:t xml:space="preserve"> by Enabling Access to Justice Division</w:t>
      </w:r>
      <w:r w:rsidR="00073B9E" w:rsidRPr="00073B9E">
        <w:rPr>
          <w:rFonts w:cs="Arial"/>
          <w:b w:val="0"/>
          <w:bCs/>
          <w:szCs w:val="24"/>
        </w:rPr>
        <w:t xml:space="preserve">. </w:t>
      </w:r>
      <w:r w:rsidR="00D942F8" w:rsidRPr="0063773F">
        <w:rPr>
          <w:rFonts w:cs="Arial"/>
          <w:b w:val="0"/>
          <w:bCs/>
          <w:szCs w:val="24"/>
        </w:rPr>
        <w:t xml:space="preserve">The </w:t>
      </w:r>
      <w:r w:rsidR="002C3BE3" w:rsidRPr="0063773F">
        <w:rPr>
          <w:rFonts w:cs="Arial"/>
          <w:b w:val="0"/>
          <w:bCs/>
          <w:szCs w:val="24"/>
        </w:rPr>
        <w:t xml:space="preserve">criminal legal aid </w:t>
      </w:r>
      <w:r w:rsidR="00D942F8" w:rsidRPr="0063773F">
        <w:rPr>
          <w:rFonts w:cs="Arial"/>
          <w:b w:val="0"/>
          <w:bCs/>
          <w:szCs w:val="24"/>
        </w:rPr>
        <w:t xml:space="preserve">fees proposed in this consultation relate to the introduction of </w:t>
      </w:r>
      <w:r w:rsidR="00167DD8">
        <w:rPr>
          <w:rFonts w:cs="Arial"/>
          <w:b w:val="0"/>
          <w:bCs/>
          <w:szCs w:val="24"/>
        </w:rPr>
        <w:t>the</w:t>
      </w:r>
      <w:r w:rsidR="00D942F8" w:rsidRPr="0063773F">
        <w:rPr>
          <w:rFonts w:cs="Arial"/>
          <w:b w:val="0"/>
          <w:bCs/>
          <w:szCs w:val="24"/>
        </w:rPr>
        <w:t xml:space="preserve"> new committal process.</w:t>
      </w:r>
    </w:p>
    <w:p w14:paraId="2AF2D2DA" w14:textId="77777777" w:rsidR="00754B11" w:rsidRDefault="00754B11" w:rsidP="00754B11">
      <w:pPr>
        <w:pStyle w:val="ListParagraph"/>
        <w:spacing w:after="0" w:line="360" w:lineRule="auto"/>
        <w:ind w:left="0"/>
        <w:contextualSpacing w:val="0"/>
        <w:jc w:val="both"/>
        <w:rPr>
          <w:rFonts w:cs="Arial"/>
          <w:b w:val="0"/>
          <w:bCs/>
          <w:szCs w:val="24"/>
        </w:rPr>
      </w:pPr>
    </w:p>
    <w:p w14:paraId="03FB0A2D" w14:textId="30FCD0A7" w:rsidR="009776B3" w:rsidRDefault="009776B3" w:rsidP="00F0729E">
      <w:pPr>
        <w:pStyle w:val="ListParagraph"/>
        <w:numPr>
          <w:ilvl w:val="2"/>
          <w:numId w:val="18"/>
        </w:numPr>
        <w:spacing w:after="0" w:line="360" w:lineRule="auto"/>
        <w:ind w:left="0" w:firstLine="0"/>
        <w:jc w:val="both"/>
        <w:rPr>
          <w:rFonts w:cs="Arial"/>
          <w:b w:val="0"/>
          <w:bCs/>
          <w:szCs w:val="24"/>
        </w:rPr>
      </w:pPr>
      <w:r>
        <w:rPr>
          <w:rFonts w:cs="Arial"/>
          <w:b w:val="0"/>
          <w:bCs/>
          <w:szCs w:val="24"/>
        </w:rPr>
        <w:t xml:space="preserve">Please note that this consultation is solely in respect of legal aid fees, any queries relating to the underlying Direct Committal </w:t>
      </w:r>
      <w:r w:rsidR="0045366F">
        <w:rPr>
          <w:rFonts w:cs="Arial"/>
          <w:b w:val="0"/>
          <w:bCs/>
          <w:szCs w:val="24"/>
        </w:rPr>
        <w:t>p</w:t>
      </w:r>
      <w:r>
        <w:rPr>
          <w:rFonts w:cs="Arial"/>
          <w:b w:val="0"/>
          <w:bCs/>
          <w:szCs w:val="24"/>
        </w:rPr>
        <w:t xml:space="preserve">olicy should be </w:t>
      </w:r>
      <w:r w:rsidR="0045366F">
        <w:rPr>
          <w:rFonts w:cs="Arial"/>
          <w:b w:val="0"/>
          <w:bCs/>
          <w:szCs w:val="24"/>
        </w:rPr>
        <w:t xml:space="preserve">forwarded </w:t>
      </w:r>
      <w:r>
        <w:rPr>
          <w:rFonts w:cs="Arial"/>
          <w:b w:val="0"/>
          <w:bCs/>
          <w:szCs w:val="24"/>
        </w:rPr>
        <w:t>to the Justice Performance Team:</w:t>
      </w:r>
    </w:p>
    <w:p w14:paraId="08FEEEF4" w14:textId="1F4E7FD3" w:rsidR="009B4E54" w:rsidRPr="009776B3" w:rsidRDefault="009776B3" w:rsidP="00F0729E">
      <w:pPr>
        <w:pStyle w:val="ListParagraph"/>
        <w:numPr>
          <w:ilvl w:val="0"/>
          <w:numId w:val="27"/>
        </w:numPr>
        <w:tabs>
          <w:tab w:val="left" w:pos="12659"/>
        </w:tabs>
        <w:spacing w:after="0" w:line="360" w:lineRule="auto"/>
        <w:ind w:left="1003" w:hanging="357"/>
        <w:contextualSpacing w:val="0"/>
        <w:rPr>
          <w:b w:val="0"/>
          <w:bCs/>
          <w:szCs w:val="24"/>
        </w:rPr>
      </w:pPr>
      <w:r w:rsidRPr="009776B3">
        <w:rPr>
          <w:b w:val="0"/>
          <w:bCs/>
          <w:szCs w:val="24"/>
        </w:rPr>
        <w:t>by Email</w:t>
      </w:r>
      <w:r>
        <w:rPr>
          <w:b w:val="0"/>
          <w:bCs/>
          <w:szCs w:val="24"/>
        </w:rPr>
        <w:t xml:space="preserve"> - </w:t>
      </w:r>
      <w:hyperlink r:id="rId15" w:history="1">
        <w:r w:rsidRPr="00871FB0">
          <w:rPr>
            <w:rStyle w:val="Hyperlink"/>
            <w:b w:val="0"/>
            <w:bCs/>
            <w:szCs w:val="24"/>
          </w:rPr>
          <w:t>justiceperformanceteam1@justice-ni.gov.uk</w:t>
        </w:r>
      </w:hyperlink>
      <w:r w:rsidRPr="009776B3">
        <w:rPr>
          <w:b w:val="0"/>
          <w:bCs/>
        </w:rPr>
        <w:t xml:space="preserve"> or</w:t>
      </w:r>
    </w:p>
    <w:p w14:paraId="6EBF5F55" w14:textId="12437777" w:rsidR="009B4E54" w:rsidRDefault="0045366F" w:rsidP="00F0729E">
      <w:pPr>
        <w:pStyle w:val="ListParagraph"/>
        <w:numPr>
          <w:ilvl w:val="0"/>
          <w:numId w:val="27"/>
        </w:numPr>
        <w:tabs>
          <w:tab w:val="left" w:pos="12659"/>
        </w:tabs>
        <w:spacing w:after="0" w:line="360" w:lineRule="auto"/>
        <w:ind w:left="993"/>
        <w:rPr>
          <w:b w:val="0"/>
          <w:bCs/>
          <w:szCs w:val="24"/>
        </w:rPr>
      </w:pPr>
      <w:r>
        <w:rPr>
          <w:b w:val="0"/>
          <w:bCs/>
          <w:szCs w:val="24"/>
        </w:rPr>
        <w:t xml:space="preserve">addressed to </w:t>
      </w:r>
      <w:r w:rsidR="009B4E54" w:rsidRPr="009776B3">
        <w:rPr>
          <w:b w:val="0"/>
          <w:bCs/>
          <w:szCs w:val="24"/>
        </w:rPr>
        <w:t>Knockveiw Buildings, Stormont Estate, BELFAST BT4 3SJ</w:t>
      </w:r>
      <w:r>
        <w:rPr>
          <w:b w:val="0"/>
          <w:bCs/>
          <w:szCs w:val="24"/>
        </w:rPr>
        <w:t>.</w:t>
      </w:r>
    </w:p>
    <w:p w14:paraId="65405DE2" w14:textId="77777777" w:rsidR="00754B11" w:rsidRPr="009776B3" w:rsidRDefault="00754B11" w:rsidP="00754B11">
      <w:pPr>
        <w:pStyle w:val="ListParagraph"/>
        <w:tabs>
          <w:tab w:val="left" w:pos="12659"/>
        </w:tabs>
        <w:spacing w:after="0" w:line="360" w:lineRule="auto"/>
        <w:ind w:left="993"/>
        <w:rPr>
          <w:b w:val="0"/>
          <w:bCs/>
          <w:szCs w:val="24"/>
        </w:rPr>
      </w:pPr>
    </w:p>
    <w:p w14:paraId="4E9CCEF0" w14:textId="0F7A7A48" w:rsidR="00B3530D" w:rsidRDefault="00B3530D" w:rsidP="00F0729E">
      <w:pPr>
        <w:pStyle w:val="Heading1"/>
        <w:numPr>
          <w:ilvl w:val="0"/>
          <w:numId w:val="38"/>
        </w:numPr>
        <w:spacing w:before="0" w:line="360" w:lineRule="auto"/>
        <w:ind w:hanging="720"/>
      </w:pPr>
      <w:bookmarkStart w:id="2" w:name="_Toc227770749"/>
      <w:r w:rsidRPr="00485C16">
        <w:t>Overview</w:t>
      </w:r>
      <w:bookmarkEnd w:id="2"/>
    </w:p>
    <w:p w14:paraId="2D6AB9C1" w14:textId="7C20A386" w:rsidR="006F7015" w:rsidRDefault="00B3530D" w:rsidP="00F0729E">
      <w:pPr>
        <w:pStyle w:val="ListParagraph"/>
        <w:numPr>
          <w:ilvl w:val="0"/>
          <w:numId w:val="16"/>
        </w:numPr>
        <w:spacing w:after="0" w:line="360" w:lineRule="auto"/>
        <w:ind w:left="0" w:firstLine="0"/>
        <w:contextualSpacing w:val="0"/>
        <w:jc w:val="both"/>
        <w:rPr>
          <w:rFonts w:eastAsia="Times New Roman" w:cs="Arial"/>
          <w:b w:val="0"/>
          <w:bCs/>
          <w:szCs w:val="24"/>
        </w:rPr>
      </w:pPr>
      <w:r w:rsidRPr="00073B9E">
        <w:rPr>
          <w:rFonts w:cs="Arial"/>
          <w:b w:val="0"/>
          <w:bCs/>
          <w:szCs w:val="24"/>
        </w:rPr>
        <w:t>For Committal Reform the</w:t>
      </w:r>
      <w:r w:rsidRPr="00A35477">
        <w:rPr>
          <w:rFonts w:cs="Arial"/>
          <w:b w:val="0"/>
          <w:bCs/>
          <w:szCs w:val="24"/>
        </w:rPr>
        <w:t xml:space="preserve"> </w:t>
      </w:r>
      <w:r w:rsidR="008234DD">
        <w:rPr>
          <w:rFonts w:cs="Arial"/>
          <w:b w:val="0"/>
          <w:bCs/>
          <w:szCs w:val="24"/>
        </w:rPr>
        <w:t>Justice Act (NI) 2015 and the Criminal Justice (Committal Reform) Act (NI) 2022</w:t>
      </w:r>
      <w:r w:rsidR="00A35477">
        <w:t xml:space="preserve"> </w:t>
      </w:r>
      <w:r w:rsidRPr="00073B9E">
        <w:rPr>
          <w:rFonts w:cs="Arial"/>
          <w:b w:val="0"/>
          <w:bCs/>
          <w:szCs w:val="24"/>
        </w:rPr>
        <w:t>w</w:t>
      </w:r>
      <w:r w:rsidR="008234DD">
        <w:rPr>
          <w:rFonts w:cs="Arial"/>
          <w:b w:val="0"/>
          <w:bCs/>
          <w:szCs w:val="24"/>
        </w:rPr>
        <w:t>ere</w:t>
      </w:r>
      <w:r w:rsidRPr="00073B9E">
        <w:rPr>
          <w:rFonts w:cs="Arial"/>
          <w:b w:val="0"/>
          <w:bCs/>
          <w:szCs w:val="24"/>
        </w:rPr>
        <w:t xml:space="preserve"> implemented to simplify the committal process, in phase 1 the use of oral evidence during committal proceedings was eliminated for new cases. This change aim</w:t>
      </w:r>
      <w:r w:rsidR="00093FA9" w:rsidRPr="00073B9E">
        <w:rPr>
          <w:rFonts w:cs="Arial"/>
          <w:b w:val="0"/>
          <w:bCs/>
          <w:szCs w:val="24"/>
        </w:rPr>
        <w:t>ed</w:t>
      </w:r>
      <w:r w:rsidRPr="00073B9E">
        <w:rPr>
          <w:rFonts w:cs="Arial"/>
          <w:b w:val="0"/>
          <w:bCs/>
          <w:szCs w:val="24"/>
        </w:rPr>
        <w:t xml:space="preserve"> to reduce costs and delays, benefit victims</w:t>
      </w:r>
      <w:r w:rsidR="00093FA9" w:rsidRPr="00073B9E">
        <w:rPr>
          <w:rFonts w:cs="Arial"/>
          <w:b w:val="0"/>
          <w:bCs/>
          <w:szCs w:val="24"/>
        </w:rPr>
        <w:t xml:space="preserve"> and </w:t>
      </w:r>
      <w:r w:rsidRPr="00073B9E">
        <w:rPr>
          <w:rFonts w:cs="Arial"/>
          <w:b w:val="0"/>
          <w:bCs/>
          <w:szCs w:val="24"/>
        </w:rPr>
        <w:t>witnesses</w:t>
      </w:r>
      <w:r w:rsidR="00093FA9" w:rsidRPr="00073B9E">
        <w:rPr>
          <w:rFonts w:cs="Arial"/>
          <w:b w:val="0"/>
          <w:bCs/>
          <w:szCs w:val="24"/>
        </w:rPr>
        <w:t xml:space="preserve"> and lower attrition rates</w:t>
      </w:r>
      <w:r w:rsidRPr="00073B9E">
        <w:rPr>
          <w:rFonts w:cs="Arial"/>
          <w:b w:val="0"/>
          <w:bCs/>
          <w:szCs w:val="24"/>
        </w:rPr>
        <w:t xml:space="preserve">. Direct Committal is phase 2 of the Committal Reform Programme, being introduced to speed up justice </w:t>
      </w:r>
      <w:r w:rsidR="00167DD8">
        <w:rPr>
          <w:rFonts w:cs="Arial"/>
          <w:b w:val="0"/>
          <w:bCs/>
          <w:szCs w:val="24"/>
        </w:rPr>
        <w:t xml:space="preserve">and </w:t>
      </w:r>
      <w:r w:rsidRPr="00073B9E">
        <w:rPr>
          <w:rFonts w:eastAsia="Times New Roman" w:cs="Arial"/>
          <w:b w:val="0"/>
          <w:bCs/>
          <w:szCs w:val="24"/>
        </w:rPr>
        <w:t xml:space="preserve">is overseen by the Criminal Justice Board and </w:t>
      </w:r>
      <w:r w:rsidR="00167DD8">
        <w:rPr>
          <w:rFonts w:eastAsia="Times New Roman" w:cs="Arial"/>
          <w:b w:val="0"/>
          <w:bCs/>
          <w:szCs w:val="24"/>
        </w:rPr>
        <w:t xml:space="preserve">is </w:t>
      </w:r>
      <w:r w:rsidRPr="00073B9E">
        <w:rPr>
          <w:rFonts w:eastAsia="Times New Roman" w:cs="Arial"/>
          <w:b w:val="0"/>
          <w:bCs/>
          <w:szCs w:val="24"/>
        </w:rPr>
        <w:t>part of a wider Speeding up Justice Programme.</w:t>
      </w:r>
    </w:p>
    <w:p w14:paraId="5484ECB1" w14:textId="77777777" w:rsidR="00754B11" w:rsidRPr="00073B9E" w:rsidRDefault="00754B11" w:rsidP="00754B11">
      <w:pPr>
        <w:pStyle w:val="ListParagraph"/>
        <w:spacing w:after="0" w:line="360" w:lineRule="auto"/>
        <w:ind w:left="0"/>
        <w:contextualSpacing w:val="0"/>
        <w:jc w:val="both"/>
        <w:rPr>
          <w:rFonts w:eastAsia="Times New Roman" w:cs="Arial"/>
          <w:b w:val="0"/>
          <w:bCs/>
          <w:szCs w:val="24"/>
        </w:rPr>
      </w:pPr>
    </w:p>
    <w:p w14:paraId="376843D8" w14:textId="35665AB0" w:rsidR="00B3530D" w:rsidRDefault="00B3530D" w:rsidP="00F0729E">
      <w:pPr>
        <w:pStyle w:val="ListParagraph"/>
        <w:numPr>
          <w:ilvl w:val="1"/>
          <w:numId w:val="24"/>
        </w:numPr>
        <w:spacing w:after="0" w:line="360" w:lineRule="auto"/>
        <w:ind w:left="0" w:firstLine="0"/>
        <w:contextualSpacing w:val="0"/>
        <w:jc w:val="both"/>
        <w:rPr>
          <w:rFonts w:cs="Arial"/>
          <w:b w:val="0"/>
          <w:bCs/>
          <w:szCs w:val="24"/>
        </w:rPr>
      </w:pPr>
      <w:r w:rsidRPr="004821E8">
        <w:rPr>
          <w:rFonts w:cs="Arial"/>
          <w:b w:val="0"/>
          <w:bCs/>
          <w:szCs w:val="24"/>
        </w:rPr>
        <w:t>The aim of Direct Committal is to remove the traditional committal process for the most serious offences</w:t>
      </w:r>
      <w:r w:rsidR="00093FA9" w:rsidRPr="004821E8">
        <w:rPr>
          <w:rFonts w:cs="Arial"/>
          <w:b w:val="0"/>
          <w:bCs/>
          <w:szCs w:val="24"/>
        </w:rPr>
        <w:t xml:space="preserve"> from the magistrates’ court</w:t>
      </w:r>
      <w:r w:rsidRPr="004821E8">
        <w:rPr>
          <w:rFonts w:cs="Arial"/>
          <w:b w:val="0"/>
          <w:bCs/>
          <w:szCs w:val="24"/>
        </w:rPr>
        <w:t>, with most cases being directly transferred to the Crown Court at the first court appearance</w:t>
      </w:r>
      <w:r w:rsidR="00935EC6" w:rsidRPr="004821E8">
        <w:rPr>
          <w:rFonts w:cs="Arial"/>
          <w:b w:val="0"/>
          <w:bCs/>
          <w:szCs w:val="24"/>
        </w:rPr>
        <w:t xml:space="preserve"> </w:t>
      </w:r>
      <w:r w:rsidR="00935EC6" w:rsidRPr="004821E8">
        <w:rPr>
          <w:rFonts w:cs="Arial"/>
          <w:b w:val="0"/>
          <w:bCs/>
        </w:rPr>
        <w:t xml:space="preserve">(depending on the </w:t>
      </w:r>
      <w:r w:rsidR="00935EC6" w:rsidRPr="004821E8">
        <w:rPr>
          <w:rFonts w:cs="Arial"/>
          <w:b w:val="0"/>
          <w:bCs/>
        </w:rPr>
        <w:lastRenderedPageBreak/>
        <w:t>complexity of the case)</w:t>
      </w:r>
      <w:r w:rsidRPr="004821E8">
        <w:rPr>
          <w:rFonts w:cs="Arial"/>
          <w:b w:val="0"/>
          <w:bCs/>
          <w:szCs w:val="24"/>
        </w:rPr>
        <w:t xml:space="preserve">. </w:t>
      </w:r>
      <w:r w:rsidR="00300431" w:rsidRPr="004821E8">
        <w:rPr>
          <w:rFonts w:cs="Arial"/>
          <w:b w:val="0"/>
          <w:bCs/>
          <w:szCs w:val="24"/>
        </w:rPr>
        <w:t>By directly transferring cases to the Crown Court</w:t>
      </w:r>
      <w:r w:rsidR="004E5B1F" w:rsidRPr="004821E8">
        <w:rPr>
          <w:rFonts w:cs="Arial"/>
          <w:b w:val="0"/>
          <w:bCs/>
          <w:szCs w:val="24"/>
        </w:rPr>
        <w:t xml:space="preserve"> and reducing the number of hearings</w:t>
      </w:r>
      <w:r w:rsidR="00300431" w:rsidRPr="004821E8">
        <w:rPr>
          <w:rFonts w:cs="Arial"/>
          <w:b w:val="0"/>
          <w:bCs/>
          <w:szCs w:val="24"/>
        </w:rPr>
        <w:t>, the aim is to ensure that serious offences are dealt with more efficiently and expeditiously.</w:t>
      </w:r>
    </w:p>
    <w:p w14:paraId="3F3B5249" w14:textId="77777777" w:rsidR="00754B11" w:rsidRPr="004821E8" w:rsidRDefault="00754B11" w:rsidP="00754B11">
      <w:pPr>
        <w:pStyle w:val="ListParagraph"/>
        <w:spacing w:after="0" w:line="360" w:lineRule="auto"/>
        <w:ind w:left="0"/>
        <w:contextualSpacing w:val="0"/>
        <w:jc w:val="both"/>
        <w:rPr>
          <w:rFonts w:cs="Arial"/>
          <w:b w:val="0"/>
          <w:bCs/>
          <w:szCs w:val="24"/>
        </w:rPr>
      </w:pPr>
    </w:p>
    <w:p w14:paraId="43CCBC20" w14:textId="09FEAE01" w:rsidR="004821E8" w:rsidRDefault="00B3530D" w:rsidP="00F0729E">
      <w:pPr>
        <w:pStyle w:val="ListParagraph"/>
        <w:numPr>
          <w:ilvl w:val="0"/>
          <w:numId w:val="24"/>
        </w:numPr>
        <w:spacing w:after="0" w:line="360" w:lineRule="auto"/>
        <w:ind w:left="0" w:firstLine="0"/>
        <w:contextualSpacing w:val="0"/>
        <w:jc w:val="both"/>
        <w:rPr>
          <w:rFonts w:cs="Arial"/>
          <w:b w:val="0"/>
          <w:bCs/>
          <w:szCs w:val="24"/>
        </w:rPr>
      </w:pPr>
      <w:r w:rsidRPr="004821E8">
        <w:rPr>
          <w:rFonts w:cs="Arial"/>
          <w:b w:val="0"/>
          <w:bCs/>
          <w:szCs w:val="24"/>
        </w:rPr>
        <w:t xml:space="preserve">The role of Enabling Access to Justice Directorate </w:t>
      </w:r>
      <w:bookmarkStart w:id="3" w:name="_Hlk211353532"/>
      <w:r w:rsidRPr="004821E8">
        <w:rPr>
          <w:rFonts w:cs="Arial"/>
          <w:b w:val="0"/>
          <w:bCs/>
          <w:szCs w:val="24"/>
        </w:rPr>
        <w:t xml:space="preserve">is to support the Justice Performance Team and the Speeding up Justice Programme by developing and introducing </w:t>
      </w:r>
      <w:r w:rsidR="004821E8" w:rsidRPr="004821E8">
        <w:rPr>
          <w:rFonts w:cs="Arial"/>
          <w:b w:val="0"/>
          <w:bCs/>
          <w:szCs w:val="24"/>
        </w:rPr>
        <w:t xml:space="preserve">criminal </w:t>
      </w:r>
      <w:r w:rsidRPr="004821E8">
        <w:rPr>
          <w:rFonts w:cs="Arial"/>
          <w:b w:val="0"/>
          <w:bCs/>
          <w:szCs w:val="24"/>
        </w:rPr>
        <w:t xml:space="preserve">legal aid fees for </w:t>
      </w:r>
      <w:r w:rsidR="00C035F4">
        <w:rPr>
          <w:rFonts w:cs="Arial"/>
          <w:b w:val="0"/>
          <w:bCs/>
          <w:szCs w:val="24"/>
        </w:rPr>
        <w:t>d</w:t>
      </w:r>
      <w:r w:rsidRPr="004821E8">
        <w:rPr>
          <w:rFonts w:cs="Arial"/>
          <w:b w:val="0"/>
          <w:bCs/>
          <w:szCs w:val="24"/>
        </w:rPr>
        <w:t xml:space="preserve">irect </w:t>
      </w:r>
      <w:r w:rsidR="00C035F4">
        <w:rPr>
          <w:rFonts w:cs="Arial"/>
          <w:b w:val="0"/>
          <w:bCs/>
          <w:szCs w:val="24"/>
        </w:rPr>
        <w:t>c</w:t>
      </w:r>
      <w:r w:rsidRPr="004821E8">
        <w:rPr>
          <w:rFonts w:cs="Arial"/>
          <w:b w:val="0"/>
          <w:bCs/>
          <w:szCs w:val="24"/>
        </w:rPr>
        <w:t>ommitt</w:t>
      </w:r>
      <w:r w:rsidR="00C035F4">
        <w:rPr>
          <w:rFonts w:cs="Arial"/>
          <w:b w:val="0"/>
          <w:bCs/>
          <w:szCs w:val="24"/>
        </w:rPr>
        <w:t>ed</w:t>
      </w:r>
      <w:r w:rsidR="006F3E1D">
        <w:rPr>
          <w:rFonts w:cs="Arial"/>
          <w:b w:val="0"/>
          <w:bCs/>
          <w:szCs w:val="24"/>
        </w:rPr>
        <w:t xml:space="preserve"> cases</w:t>
      </w:r>
      <w:r w:rsidRPr="004821E8">
        <w:rPr>
          <w:rFonts w:cs="Arial"/>
          <w:b w:val="0"/>
          <w:bCs/>
          <w:szCs w:val="24"/>
        </w:rPr>
        <w:t xml:space="preserve">. This includes </w:t>
      </w:r>
      <w:r w:rsidR="002C3BE3" w:rsidRPr="004821E8">
        <w:rPr>
          <w:rFonts w:cs="Arial"/>
          <w:b w:val="0"/>
          <w:bCs/>
          <w:szCs w:val="24"/>
        </w:rPr>
        <w:t xml:space="preserve">remuneration </w:t>
      </w:r>
      <w:r w:rsidR="004821E8">
        <w:rPr>
          <w:rFonts w:cs="Arial"/>
          <w:b w:val="0"/>
          <w:bCs/>
          <w:szCs w:val="24"/>
        </w:rPr>
        <w:t>for:</w:t>
      </w:r>
    </w:p>
    <w:p w14:paraId="3256D7FC" w14:textId="548ABC99" w:rsidR="004821E8" w:rsidRDefault="0019558D" w:rsidP="00F0729E">
      <w:pPr>
        <w:pStyle w:val="ListParagraph"/>
        <w:numPr>
          <w:ilvl w:val="0"/>
          <w:numId w:val="21"/>
        </w:numPr>
        <w:spacing w:after="0" w:line="360" w:lineRule="auto"/>
        <w:jc w:val="both"/>
        <w:rPr>
          <w:rFonts w:cs="Arial"/>
          <w:b w:val="0"/>
          <w:bCs/>
          <w:szCs w:val="24"/>
        </w:rPr>
      </w:pPr>
      <w:r>
        <w:rPr>
          <w:rFonts w:cs="Arial"/>
          <w:b w:val="0"/>
          <w:bCs/>
          <w:szCs w:val="24"/>
        </w:rPr>
        <w:t xml:space="preserve">the </w:t>
      </w:r>
      <w:r w:rsidR="00E7611D">
        <w:rPr>
          <w:rFonts w:cs="Arial"/>
          <w:b w:val="0"/>
          <w:bCs/>
          <w:szCs w:val="24"/>
        </w:rPr>
        <w:t>Direct Committal Hearing</w:t>
      </w:r>
      <w:r>
        <w:rPr>
          <w:rFonts w:cs="Arial"/>
          <w:b w:val="0"/>
          <w:bCs/>
          <w:szCs w:val="24"/>
        </w:rPr>
        <w:t xml:space="preserve"> </w:t>
      </w:r>
      <w:r w:rsidR="004821E8" w:rsidRPr="004821E8">
        <w:rPr>
          <w:rFonts w:cs="Arial"/>
          <w:b w:val="0"/>
          <w:bCs/>
          <w:szCs w:val="24"/>
        </w:rPr>
        <w:t>in the magistrates’ court</w:t>
      </w:r>
    </w:p>
    <w:p w14:paraId="770DDA15" w14:textId="6896F9F2" w:rsidR="004821E8" w:rsidRDefault="004821E8" w:rsidP="00F0729E">
      <w:pPr>
        <w:pStyle w:val="ListParagraph"/>
        <w:numPr>
          <w:ilvl w:val="0"/>
          <w:numId w:val="21"/>
        </w:numPr>
        <w:spacing w:after="0" w:line="360" w:lineRule="auto"/>
        <w:jc w:val="both"/>
        <w:rPr>
          <w:rFonts w:cs="Arial"/>
          <w:b w:val="0"/>
          <w:bCs/>
          <w:szCs w:val="24"/>
        </w:rPr>
      </w:pPr>
      <w:r>
        <w:rPr>
          <w:rFonts w:cs="Arial"/>
          <w:b w:val="0"/>
          <w:bCs/>
          <w:szCs w:val="24"/>
        </w:rPr>
        <w:t xml:space="preserve">additional </w:t>
      </w:r>
      <w:r w:rsidR="0075215A">
        <w:rPr>
          <w:rFonts w:cs="Arial"/>
          <w:b w:val="0"/>
          <w:bCs/>
          <w:szCs w:val="24"/>
        </w:rPr>
        <w:t>Case Management Hearing</w:t>
      </w:r>
      <w:r>
        <w:rPr>
          <w:rFonts w:cs="Arial"/>
          <w:b w:val="0"/>
          <w:bCs/>
          <w:szCs w:val="24"/>
        </w:rPr>
        <w:t xml:space="preserve">s in the </w:t>
      </w:r>
      <w:r w:rsidR="002C3BE3" w:rsidRPr="004821E8">
        <w:rPr>
          <w:rFonts w:cs="Arial"/>
          <w:b w:val="0"/>
          <w:bCs/>
          <w:szCs w:val="24"/>
        </w:rPr>
        <w:t>C</w:t>
      </w:r>
      <w:r w:rsidR="00B3530D" w:rsidRPr="004821E8">
        <w:rPr>
          <w:rFonts w:cs="Arial"/>
          <w:b w:val="0"/>
          <w:bCs/>
          <w:szCs w:val="24"/>
        </w:rPr>
        <w:t>rown Court</w:t>
      </w:r>
    </w:p>
    <w:p w14:paraId="4BFD0D95" w14:textId="62C0F006" w:rsidR="006F3E1D" w:rsidRDefault="002F1BB7" w:rsidP="00F0729E">
      <w:pPr>
        <w:pStyle w:val="ListParagraph"/>
        <w:numPr>
          <w:ilvl w:val="0"/>
          <w:numId w:val="21"/>
        </w:numPr>
        <w:spacing w:after="0" w:line="360" w:lineRule="auto"/>
        <w:jc w:val="both"/>
        <w:rPr>
          <w:rFonts w:cs="Arial"/>
          <w:b w:val="0"/>
          <w:bCs/>
          <w:szCs w:val="24"/>
        </w:rPr>
      </w:pPr>
      <w:r>
        <w:rPr>
          <w:rFonts w:cs="Arial"/>
          <w:b w:val="0"/>
          <w:bCs/>
          <w:szCs w:val="24"/>
        </w:rPr>
        <w:t>D</w:t>
      </w:r>
      <w:r w:rsidR="004821E8">
        <w:rPr>
          <w:rFonts w:cs="Arial"/>
          <w:b w:val="0"/>
          <w:bCs/>
          <w:szCs w:val="24"/>
        </w:rPr>
        <w:t xml:space="preserve">iscontinuation </w:t>
      </w:r>
      <w:r>
        <w:rPr>
          <w:rFonts w:cs="Arial"/>
          <w:b w:val="0"/>
          <w:bCs/>
          <w:szCs w:val="24"/>
        </w:rPr>
        <w:t xml:space="preserve">of Proceedings </w:t>
      </w:r>
      <w:r w:rsidR="004821E8">
        <w:rPr>
          <w:rFonts w:cs="Arial"/>
          <w:b w:val="0"/>
          <w:bCs/>
          <w:szCs w:val="24"/>
        </w:rPr>
        <w:t>for these cases</w:t>
      </w:r>
      <w:r w:rsidR="0019558D">
        <w:rPr>
          <w:rFonts w:cs="Arial"/>
          <w:b w:val="0"/>
          <w:bCs/>
          <w:szCs w:val="24"/>
        </w:rPr>
        <w:t xml:space="preserve"> in the Crown Court</w:t>
      </w:r>
    </w:p>
    <w:p w14:paraId="35FF88B7" w14:textId="46282A79" w:rsidR="00B3530D" w:rsidRDefault="00413593" w:rsidP="00F0729E">
      <w:pPr>
        <w:pStyle w:val="ListParagraph"/>
        <w:numPr>
          <w:ilvl w:val="0"/>
          <w:numId w:val="21"/>
        </w:numPr>
        <w:spacing w:after="0" w:line="360" w:lineRule="auto"/>
        <w:ind w:left="1060" w:hanging="357"/>
        <w:contextualSpacing w:val="0"/>
        <w:jc w:val="both"/>
        <w:rPr>
          <w:rFonts w:cs="Arial"/>
          <w:b w:val="0"/>
          <w:bCs/>
          <w:szCs w:val="24"/>
        </w:rPr>
      </w:pPr>
      <w:r>
        <w:rPr>
          <w:rFonts w:cs="Arial"/>
          <w:b w:val="0"/>
          <w:bCs/>
          <w:szCs w:val="24"/>
        </w:rPr>
        <w:t xml:space="preserve">an </w:t>
      </w:r>
      <w:r w:rsidR="00E7611D">
        <w:rPr>
          <w:rFonts w:cs="Arial"/>
          <w:b w:val="0"/>
          <w:bCs/>
          <w:szCs w:val="24"/>
        </w:rPr>
        <w:t>Application to Dismiss</w:t>
      </w:r>
      <w:bookmarkEnd w:id="3"/>
      <w:r w:rsidR="006F3E1D">
        <w:rPr>
          <w:rFonts w:cs="Arial"/>
          <w:b w:val="0"/>
          <w:bCs/>
          <w:szCs w:val="24"/>
        </w:rPr>
        <w:t xml:space="preserve"> </w:t>
      </w:r>
      <w:r w:rsidR="0019558D">
        <w:rPr>
          <w:rFonts w:cs="Arial"/>
          <w:b w:val="0"/>
          <w:bCs/>
          <w:szCs w:val="24"/>
        </w:rPr>
        <w:t>for these cases in the Crown Court</w:t>
      </w:r>
      <w:r w:rsidR="006F3E1D">
        <w:rPr>
          <w:rFonts w:cs="Arial"/>
          <w:b w:val="0"/>
          <w:bCs/>
          <w:szCs w:val="24"/>
        </w:rPr>
        <w:t>.</w:t>
      </w:r>
    </w:p>
    <w:p w14:paraId="282F9456" w14:textId="77777777" w:rsidR="00F0729E" w:rsidRPr="004821E8" w:rsidRDefault="00F0729E" w:rsidP="00F0729E">
      <w:pPr>
        <w:pStyle w:val="ListParagraph"/>
        <w:spacing w:after="0" w:line="360" w:lineRule="auto"/>
        <w:ind w:left="1060"/>
        <w:contextualSpacing w:val="0"/>
        <w:jc w:val="both"/>
        <w:rPr>
          <w:rFonts w:cs="Arial"/>
          <w:b w:val="0"/>
          <w:bCs/>
          <w:szCs w:val="24"/>
        </w:rPr>
      </w:pPr>
    </w:p>
    <w:p w14:paraId="4449DA7E" w14:textId="074CA350" w:rsidR="00A35477" w:rsidRPr="00F0729E" w:rsidRDefault="00A35477" w:rsidP="00F0729E">
      <w:pPr>
        <w:pStyle w:val="ListParagraph"/>
        <w:numPr>
          <w:ilvl w:val="3"/>
          <w:numId w:val="22"/>
        </w:numPr>
        <w:spacing w:after="0" w:line="360" w:lineRule="auto"/>
        <w:ind w:left="0" w:firstLine="0"/>
        <w:contextualSpacing w:val="0"/>
        <w:rPr>
          <w:rFonts w:cs="Arial"/>
          <w:b w:val="0"/>
          <w:bCs/>
          <w:szCs w:val="24"/>
          <w:shd w:val="clear" w:color="auto" w:fill="F2F2F2" w:themeFill="background1" w:themeFillShade="F2"/>
        </w:rPr>
      </w:pPr>
      <w:r w:rsidRPr="00A35477">
        <w:rPr>
          <w:rFonts w:cs="Arial"/>
          <w:b w:val="0"/>
          <w:bCs/>
          <w:szCs w:val="24"/>
        </w:rPr>
        <w:t xml:space="preserve">In developing these proposals the Department had regard to the statutory criteria set out in </w:t>
      </w:r>
      <w:hyperlink r:id="rId16" w:history="1">
        <w:r w:rsidRPr="00A35477">
          <w:rPr>
            <w:rStyle w:val="Hyperlink"/>
            <w:rFonts w:cs="Arial"/>
            <w:b w:val="0"/>
            <w:bCs/>
          </w:rPr>
          <w:t>Article 37 of the Legal Aid, Advice and Assistance (Northern Ireland) Order 1981</w:t>
        </w:r>
      </w:hyperlink>
      <w:r w:rsidR="00490EB4">
        <w:rPr>
          <w:b w:val="0"/>
          <w:bCs/>
        </w:rPr>
        <w:t>.</w:t>
      </w:r>
    </w:p>
    <w:p w14:paraId="7173532C" w14:textId="77777777" w:rsidR="00F0729E" w:rsidRPr="00490EB4" w:rsidRDefault="00F0729E" w:rsidP="00F0729E">
      <w:pPr>
        <w:pStyle w:val="ListParagraph"/>
        <w:spacing w:after="0" w:line="360" w:lineRule="auto"/>
        <w:ind w:left="0"/>
        <w:contextualSpacing w:val="0"/>
        <w:rPr>
          <w:rFonts w:cs="Arial"/>
          <w:b w:val="0"/>
          <w:bCs/>
          <w:szCs w:val="24"/>
          <w:shd w:val="clear" w:color="auto" w:fill="F2F2F2" w:themeFill="background1" w:themeFillShade="F2"/>
        </w:rPr>
      </w:pPr>
    </w:p>
    <w:p w14:paraId="43D775D8" w14:textId="4674BB12" w:rsidR="00066C9A" w:rsidRPr="00F0729E" w:rsidRDefault="00490EB4" w:rsidP="00F0729E">
      <w:pPr>
        <w:pStyle w:val="ListParagraph"/>
        <w:numPr>
          <w:ilvl w:val="4"/>
          <w:numId w:val="22"/>
        </w:numPr>
        <w:spacing w:after="0" w:line="360" w:lineRule="auto"/>
        <w:ind w:left="0" w:firstLine="0"/>
        <w:rPr>
          <w:rFonts w:cs="Arial"/>
          <w:b w:val="0"/>
          <w:bCs/>
          <w:szCs w:val="24"/>
          <w:shd w:val="clear" w:color="auto" w:fill="F2F2F2" w:themeFill="background1" w:themeFillShade="F2"/>
        </w:rPr>
      </w:pPr>
      <w:r w:rsidRPr="00794E4C">
        <w:rPr>
          <w:rFonts w:cs="Arial"/>
          <w:b w:val="0"/>
          <w:bCs/>
          <w:szCs w:val="24"/>
        </w:rPr>
        <w:t>These proposals are made at a time of extensive reform in relation to enabling access to justice and legal aid remuneration. The</w:t>
      </w:r>
      <w:r w:rsidR="00D016C0" w:rsidRPr="00794E4C">
        <w:rPr>
          <w:rFonts w:cs="Arial"/>
          <w:b w:val="0"/>
          <w:bCs/>
          <w:szCs w:val="24"/>
        </w:rPr>
        <w:t xml:space="preserve"> fees </w:t>
      </w:r>
      <w:r w:rsidRPr="00794E4C">
        <w:rPr>
          <w:rFonts w:cs="Arial"/>
          <w:b w:val="0"/>
          <w:bCs/>
          <w:szCs w:val="24"/>
        </w:rPr>
        <w:t xml:space="preserve">may therefore be impacted by </w:t>
      </w:r>
      <w:r w:rsidR="00794E4C">
        <w:rPr>
          <w:rFonts w:cs="Arial"/>
          <w:b w:val="0"/>
          <w:bCs/>
          <w:szCs w:val="24"/>
        </w:rPr>
        <w:t>ongoing reforms</w:t>
      </w:r>
      <w:r w:rsidR="00D016C0" w:rsidRPr="00794E4C">
        <w:rPr>
          <w:rFonts w:cs="Arial"/>
          <w:b w:val="0"/>
          <w:bCs/>
          <w:szCs w:val="24"/>
        </w:rPr>
        <w:t xml:space="preserve">, particularly the </w:t>
      </w:r>
      <w:r w:rsidR="00413593" w:rsidRPr="00794E4C">
        <w:rPr>
          <w:rFonts w:cs="Arial"/>
          <w:b w:val="0"/>
          <w:bCs/>
          <w:szCs w:val="24"/>
        </w:rPr>
        <w:t>a</w:t>
      </w:r>
      <w:r w:rsidR="00D016C0" w:rsidRPr="00794E4C">
        <w:rPr>
          <w:rFonts w:cs="Arial"/>
          <w:b w:val="0"/>
          <w:bCs/>
          <w:szCs w:val="24"/>
        </w:rPr>
        <w:t xml:space="preserve">ccelerated </w:t>
      </w:r>
      <w:r w:rsidR="00413593" w:rsidRPr="00794E4C">
        <w:rPr>
          <w:rFonts w:cs="Arial"/>
          <w:b w:val="0"/>
          <w:bCs/>
          <w:szCs w:val="24"/>
        </w:rPr>
        <w:t>r</w:t>
      </w:r>
      <w:r w:rsidR="00D016C0" w:rsidRPr="00794E4C">
        <w:rPr>
          <w:rFonts w:cs="Arial"/>
          <w:b w:val="0"/>
          <w:bCs/>
          <w:szCs w:val="24"/>
        </w:rPr>
        <w:t>eview</w:t>
      </w:r>
      <w:r w:rsidR="00794E4C">
        <w:rPr>
          <w:rFonts w:cs="Arial"/>
          <w:b w:val="0"/>
          <w:bCs/>
          <w:szCs w:val="24"/>
        </w:rPr>
        <w:t xml:space="preserve"> of criminal legal aid fees</w:t>
      </w:r>
      <w:r w:rsidR="00D016C0" w:rsidRPr="00794E4C">
        <w:rPr>
          <w:rFonts w:cs="Arial"/>
          <w:b w:val="0"/>
          <w:bCs/>
          <w:szCs w:val="24"/>
        </w:rPr>
        <w:t>.</w:t>
      </w:r>
      <w:r w:rsidR="008671AC">
        <w:rPr>
          <w:rFonts w:cs="Arial"/>
          <w:b w:val="0"/>
          <w:bCs/>
          <w:szCs w:val="24"/>
        </w:rPr>
        <w:t xml:space="preserve"> All proposals are subject to financial approval.</w:t>
      </w:r>
    </w:p>
    <w:p w14:paraId="1ABD587E" w14:textId="77777777" w:rsidR="00F0729E" w:rsidRPr="00066C9A" w:rsidRDefault="00F0729E" w:rsidP="00F0729E">
      <w:pPr>
        <w:pStyle w:val="ListParagraph"/>
        <w:spacing w:after="0" w:line="360" w:lineRule="auto"/>
        <w:ind w:left="0"/>
        <w:rPr>
          <w:rFonts w:cs="Arial"/>
          <w:b w:val="0"/>
          <w:bCs/>
          <w:szCs w:val="24"/>
          <w:shd w:val="clear" w:color="auto" w:fill="F2F2F2" w:themeFill="background1" w:themeFillShade="F2"/>
        </w:rPr>
      </w:pPr>
    </w:p>
    <w:p w14:paraId="09301947" w14:textId="3B22DF26" w:rsidR="006F487C" w:rsidRDefault="006F487C" w:rsidP="00F0729E">
      <w:pPr>
        <w:pStyle w:val="Heading1"/>
        <w:numPr>
          <w:ilvl w:val="0"/>
          <w:numId w:val="38"/>
        </w:numPr>
        <w:spacing w:before="0" w:line="360" w:lineRule="auto"/>
        <w:ind w:hanging="720"/>
      </w:pPr>
      <w:bookmarkStart w:id="4" w:name="_Toc227770750"/>
      <w:r>
        <w:t>Timeframe</w:t>
      </w:r>
      <w:bookmarkEnd w:id="4"/>
    </w:p>
    <w:p w14:paraId="6A331061" w14:textId="4CF18637" w:rsidR="008E56A2" w:rsidRDefault="006F487C" w:rsidP="00F0729E">
      <w:pPr>
        <w:pStyle w:val="ListParagraph"/>
        <w:numPr>
          <w:ilvl w:val="2"/>
          <w:numId w:val="28"/>
        </w:numPr>
        <w:spacing w:after="0" w:line="360" w:lineRule="auto"/>
        <w:ind w:left="0" w:firstLine="0"/>
        <w:rPr>
          <w:rFonts w:cs="Arial"/>
          <w:b w:val="0"/>
          <w:bCs/>
          <w:szCs w:val="24"/>
        </w:rPr>
      </w:pPr>
      <w:r w:rsidRPr="008E56A2">
        <w:rPr>
          <w:rFonts w:cs="Arial"/>
          <w:b w:val="0"/>
          <w:bCs/>
          <w:szCs w:val="24"/>
        </w:rPr>
        <w:t xml:space="preserve">It is anticipated that Direct Committal will </w:t>
      </w:r>
      <w:r w:rsidR="00093FA9" w:rsidRPr="008E56A2">
        <w:rPr>
          <w:rFonts w:cs="Arial"/>
          <w:b w:val="0"/>
          <w:bCs/>
          <w:szCs w:val="24"/>
        </w:rPr>
        <w:t>begin</w:t>
      </w:r>
      <w:r w:rsidRPr="008E56A2">
        <w:rPr>
          <w:rFonts w:cs="Arial"/>
          <w:b w:val="0"/>
          <w:bCs/>
          <w:szCs w:val="24"/>
        </w:rPr>
        <w:t xml:space="preserve"> in November 2026</w:t>
      </w:r>
      <w:r w:rsidR="00413593" w:rsidRPr="008E56A2">
        <w:rPr>
          <w:rFonts w:cs="Arial"/>
          <w:b w:val="0"/>
          <w:bCs/>
          <w:szCs w:val="24"/>
        </w:rPr>
        <w:t xml:space="preserve"> with r</w:t>
      </w:r>
      <w:r w:rsidR="002C3BE3" w:rsidRPr="008E56A2">
        <w:rPr>
          <w:rFonts w:cs="Arial"/>
          <w:b w:val="0"/>
          <w:bCs/>
          <w:szCs w:val="24"/>
        </w:rPr>
        <w:t xml:space="preserve">emuneration for </w:t>
      </w:r>
      <w:r w:rsidR="00413593" w:rsidRPr="008E56A2">
        <w:rPr>
          <w:rFonts w:cs="Arial"/>
          <w:b w:val="0"/>
          <w:bCs/>
          <w:szCs w:val="24"/>
        </w:rPr>
        <w:t>d</w:t>
      </w:r>
      <w:r w:rsidRPr="008E56A2">
        <w:rPr>
          <w:rFonts w:cs="Arial"/>
          <w:b w:val="0"/>
          <w:bCs/>
          <w:szCs w:val="24"/>
        </w:rPr>
        <w:t>irect</w:t>
      </w:r>
      <w:r w:rsidR="00413593" w:rsidRPr="008E56A2">
        <w:rPr>
          <w:rFonts w:cs="Arial"/>
          <w:b w:val="0"/>
          <w:bCs/>
          <w:szCs w:val="24"/>
        </w:rPr>
        <w:t>ly</w:t>
      </w:r>
      <w:r w:rsidRPr="008E56A2">
        <w:rPr>
          <w:rFonts w:cs="Arial"/>
          <w:b w:val="0"/>
          <w:bCs/>
          <w:szCs w:val="24"/>
        </w:rPr>
        <w:t xml:space="preserve"> </w:t>
      </w:r>
      <w:r w:rsidR="00413593" w:rsidRPr="008E56A2">
        <w:rPr>
          <w:rFonts w:cs="Arial"/>
          <w:b w:val="0"/>
          <w:bCs/>
          <w:szCs w:val="24"/>
        </w:rPr>
        <w:t>c</w:t>
      </w:r>
      <w:r w:rsidRPr="008E56A2">
        <w:rPr>
          <w:rFonts w:cs="Arial"/>
          <w:b w:val="0"/>
          <w:bCs/>
          <w:szCs w:val="24"/>
        </w:rPr>
        <w:t>ommitt</w:t>
      </w:r>
      <w:r w:rsidR="00413593" w:rsidRPr="008E56A2">
        <w:rPr>
          <w:rFonts w:cs="Arial"/>
          <w:b w:val="0"/>
          <w:bCs/>
          <w:szCs w:val="24"/>
        </w:rPr>
        <w:t>ed</w:t>
      </w:r>
      <w:r w:rsidRPr="008E56A2">
        <w:rPr>
          <w:rFonts w:cs="Arial"/>
          <w:b w:val="0"/>
          <w:bCs/>
          <w:szCs w:val="24"/>
        </w:rPr>
        <w:t xml:space="preserve"> </w:t>
      </w:r>
      <w:r w:rsidR="00413593" w:rsidRPr="008E56A2">
        <w:rPr>
          <w:rFonts w:cs="Arial"/>
          <w:b w:val="0"/>
          <w:bCs/>
          <w:szCs w:val="24"/>
        </w:rPr>
        <w:t xml:space="preserve">cases </w:t>
      </w:r>
      <w:r w:rsidRPr="008E56A2">
        <w:rPr>
          <w:rFonts w:cs="Arial"/>
          <w:b w:val="0"/>
          <w:bCs/>
          <w:szCs w:val="24"/>
        </w:rPr>
        <w:t>commenc</w:t>
      </w:r>
      <w:r w:rsidR="00413593" w:rsidRPr="008E56A2">
        <w:rPr>
          <w:rFonts w:cs="Arial"/>
          <w:b w:val="0"/>
          <w:bCs/>
          <w:szCs w:val="24"/>
        </w:rPr>
        <w:t>ing</w:t>
      </w:r>
      <w:r w:rsidRPr="008E56A2">
        <w:rPr>
          <w:rFonts w:cs="Arial"/>
          <w:b w:val="0"/>
          <w:bCs/>
          <w:szCs w:val="24"/>
        </w:rPr>
        <w:t xml:space="preserve"> from </w:t>
      </w:r>
      <w:r w:rsidR="00093FA9" w:rsidRPr="008E56A2">
        <w:rPr>
          <w:rFonts w:cs="Arial"/>
          <w:b w:val="0"/>
          <w:bCs/>
          <w:szCs w:val="24"/>
        </w:rPr>
        <w:t>its official</w:t>
      </w:r>
      <w:r w:rsidRPr="008E56A2">
        <w:rPr>
          <w:rFonts w:cs="Arial"/>
          <w:b w:val="0"/>
          <w:bCs/>
          <w:szCs w:val="24"/>
        </w:rPr>
        <w:t xml:space="preserve"> start date.</w:t>
      </w:r>
    </w:p>
    <w:p w14:paraId="592D236C" w14:textId="77777777" w:rsidR="000A222B" w:rsidRPr="008E56A2" w:rsidRDefault="000A222B" w:rsidP="000A222B">
      <w:pPr>
        <w:pStyle w:val="ListParagraph"/>
        <w:spacing w:after="0" w:line="360" w:lineRule="auto"/>
        <w:ind w:left="0"/>
        <w:rPr>
          <w:rFonts w:cs="Arial"/>
          <w:b w:val="0"/>
          <w:bCs/>
          <w:szCs w:val="24"/>
        </w:rPr>
      </w:pPr>
    </w:p>
    <w:p w14:paraId="43024B59" w14:textId="09C2BE76" w:rsidR="00182F15" w:rsidRDefault="00C53393" w:rsidP="00F0729E">
      <w:pPr>
        <w:pStyle w:val="Heading1"/>
        <w:numPr>
          <w:ilvl w:val="0"/>
          <w:numId w:val="38"/>
        </w:numPr>
        <w:spacing w:before="0" w:line="360" w:lineRule="auto"/>
        <w:ind w:hanging="720"/>
      </w:pPr>
      <w:bookmarkStart w:id="5" w:name="_Toc227770751"/>
      <w:r>
        <w:lastRenderedPageBreak/>
        <w:t xml:space="preserve">Magistrates’ </w:t>
      </w:r>
      <w:r w:rsidR="00D36729">
        <w:t>C</w:t>
      </w:r>
      <w:r>
        <w:t xml:space="preserve">ourt </w:t>
      </w:r>
      <w:r w:rsidR="00C96D6E">
        <w:t>Pro</w:t>
      </w:r>
      <w:r w:rsidR="00D36729">
        <w:t>cess – Direct Committal Hearing</w:t>
      </w:r>
      <w:bookmarkEnd w:id="5"/>
    </w:p>
    <w:p w14:paraId="73A2028A" w14:textId="7C221811" w:rsidR="00C53393" w:rsidRDefault="00C53393" w:rsidP="00F0729E">
      <w:pPr>
        <w:pStyle w:val="Heading2"/>
        <w:spacing w:before="0" w:after="0" w:line="360" w:lineRule="auto"/>
      </w:pPr>
      <w:r w:rsidRPr="00F0729E">
        <w:t>For defendants going through the committal process there are currently several hearings in the magistrates’ court - an average of 9 across summons and charge cases (based on management information for 2019/20 to 2022/23) - before the case transfers to the Crown Court. For Direct Committal it is anticipated that there will be a single committal hearing in the magistrates’ court (with an additional hearing only in exceptional circumstances, for example, a bench warrant issues).</w:t>
      </w:r>
    </w:p>
    <w:p w14:paraId="2E9543E6" w14:textId="77777777" w:rsidR="00F0729E" w:rsidRPr="00F0729E" w:rsidRDefault="00F0729E" w:rsidP="00F0729E"/>
    <w:p w14:paraId="29487094" w14:textId="77777777" w:rsidR="00C53393" w:rsidRDefault="00C53393" w:rsidP="00F0729E">
      <w:pPr>
        <w:pStyle w:val="Heading2"/>
        <w:spacing w:before="0" w:after="0" w:line="360" w:lineRule="auto"/>
      </w:pPr>
      <w:r w:rsidRPr="00F0729E">
        <w:t xml:space="preserve">Direct Committal is a factual matter of </w:t>
      </w:r>
      <w:proofErr w:type="gramStart"/>
      <w:r w:rsidRPr="00F0729E">
        <w:t>whether or not</w:t>
      </w:r>
      <w:proofErr w:type="gramEnd"/>
      <w:r w:rsidRPr="00F0729E">
        <w:t xml:space="preserve"> qualifying criteria have been met i.e. is it an indictable only offence, a related offence or a co-accused charged with a related offence.</w:t>
      </w:r>
    </w:p>
    <w:p w14:paraId="3F54F1E8" w14:textId="77777777" w:rsidR="00F0729E" w:rsidRPr="00F0729E" w:rsidRDefault="00F0729E" w:rsidP="00F0729E"/>
    <w:p w14:paraId="5B13AEC3" w14:textId="77777777" w:rsidR="00C53393" w:rsidRDefault="00C53393" w:rsidP="00F0729E">
      <w:pPr>
        <w:pStyle w:val="Heading2"/>
        <w:spacing w:before="0" w:after="0" w:line="360" w:lineRule="auto"/>
      </w:pPr>
      <w:r w:rsidRPr="00F0729E">
        <w:t>The decision to directly commit a co-accused will be made at the first appearance. Defendants do not have any right to appeal or challenge the decision to be directly committed.</w:t>
      </w:r>
    </w:p>
    <w:p w14:paraId="4856B9A1" w14:textId="77777777" w:rsidR="00F0729E" w:rsidRPr="00F0729E" w:rsidRDefault="00F0729E" w:rsidP="00F0729E"/>
    <w:p w14:paraId="41F874B4" w14:textId="1D484CBB" w:rsidR="00C53393" w:rsidRDefault="00C53393" w:rsidP="00F0729E">
      <w:pPr>
        <w:pStyle w:val="Heading2"/>
        <w:spacing w:before="0" w:after="0" w:line="360" w:lineRule="auto"/>
      </w:pPr>
      <w:r w:rsidRPr="00F0729E">
        <w:t xml:space="preserve">The fee for legal representatives </w:t>
      </w:r>
      <w:r w:rsidR="0094640F" w:rsidRPr="00F0729E">
        <w:t>is proposed to cover</w:t>
      </w:r>
      <w:r w:rsidRPr="00F0729E">
        <w:t xml:space="preserve"> the consultation with the client, preparation and attendance at the committal hearing and in exceptional circumstances any additional hearing.</w:t>
      </w:r>
    </w:p>
    <w:p w14:paraId="2FB3EB37" w14:textId="77777777" w:rsidR="00F0729E" w:rsidRDefault="00F0729E" w:rsidP="00F0729E"/>
    <w:p w14:paraId="66AA836A" w14:textId="3E8BA442" w:rsidR="00D36729" w:rsidRDefault="00D36729" w:rsidP="00F0729E">
      <w:pPr>
        <w:pStyle w:val="Heading1"/>
        <w:numPr>
          <w:ilvl w:val="0"/>
          <w:numId w:val="38"/>
        </w:numPr>
        <w:spacing w:before="0" w:line="360" w:lineRule="auto"/>
        <w:ind w:hanging="720"/>
      </w:pPr>
      <w:bookmarkStart w:id="6" w:name="_Toc227770752"/>
      <w:r>
        <w:t>Magistrates’ Court Proposed Fee – Direct Committal Hearing</w:t>
      </w:r>
      <w:bookmarkEnd w:id="6"/>
    </w:p>
    <w:p w14:paraId="4C605DCC" w14:textId="75895E7C" w:rsidR="00D36729" w:rsidRDefault="00D36729" w:rsidP="00F0729E">
      <w:pPr>
        <w:pStyle w:val="Heading2"/>
        <w:spacing w:before="0" w:after="0" w:line="360" w:lineRule="auto"/>
      </w:pPr>
      <w:r w:rsidRPr="00F0729E">
        <w:t>While the current committal fees in the magistrates’ court as set out</w:t>
      </w:r>
      <w:r w:rsidRPr="00A53196">
        <w:t xml:space="preserve"> in </w:t>
      </w:r>
      <w:r w:rsidRPr="00F0729E">
        <w:t>Schedule 1 of the 2009 Rules for indictable offences are over £900 these fees provide remuneration for on average 9 hearings in contrast to the anticipated one committal hearing in the magistrates’ court for Direct Committal.</w:t>
      </w:r>
    </w:p>
    <w:p w14:paraId="74F55016" w14:textId="77777777" w:rsidR="00F0729E" w:rsidRPr="00F0729E" w:rsidRDefault="00F0729E" w:rsidP="00F0729E"/>
    <w:p w14:paraId="27FB2883" w14:textId="77777777" w:rsidR="00D36729" w:rsidRDefault="00D36729" w:rsidP="00F0729E">
      <w:pPr>
        <w:pStyle w:val="Heading2"/>
        <w:spacing w:before="0" w:after="0" w:line="360" w:lineRule="auto"/>
      </w:pPr>
      <w:r w:rsidRPr="00F0729E">
        <w:t>In England and Wales where direct committal has been in place for some time, the fixed fee payable to a litigator in respect of a case sent for trial to the Crown Court is £229.47,</w:t>
      </w:r>
      <w:r w:rsidRPr="00F0729E" w:rsidDel="00516D32">
        <w:t xml:space="preserve"> </w:t>
      </w:r>
      <w:r w:rsidRPr="00F0729E">
        <w:t>providing a useful benchmark. In this jurisdiction, the Additional Committal Hearing Fee where the duration of the contest, the committal proceedings or appeal exceed one day, is another useful benchmark.</w:t>
      </w:r>
    </w:p>
    <w:p w14:paraId="782DE75C" w14:textId="77777777" w:rsidR="00F0729E" w:rsidRPr="00F0729E" w:rsidRDefault="00F0729E" w:rsidP="00F0729E"/>
    <w:p w14:paraId="694DF56A" w14:textId="77777777" w:rsidR="00D36729" w:rsidRDefault="00D36729" w:rsidP="00F0729E">
      <w:pPr>
        <w:pStyle w:val="Heading2"/>
        <w:spacing w:before="0" w:after="0" w:line="360" w:lineRule="auto"/>
      </w:pPr>
      <w:r w:rsidRPr="00F0729E">
        <w:lastRenderedPageBreak/>
        <w:t>Therefore a Direct Committal Fee of £232 is proposed for solicitors, and counsel (where applicable).</w:t>
      </w:r>
    </w:p>
    <w:p w14:paraId="07CF556B" w14:textId="77777777" w:rsidR="00F0729E" w:rsidRPr="00F0729E" w:rsidRDefault="00F0729E" w:rsidP="00F0729E"/>
    <w:p w14:paraId="0E021FFD" w14:textId="6ECCDCD0" w:rsidR="00D36729" w:rsidRDefault="00D36729" w:rsidP="00F0729E">
      <w:pPr>
        <w:pStyle w:val="Heading2"/>
        <w:spacing w:before="0" w:after="0" w:line="360" w:lineRule="auto"/>
      </w:pPr>
      <w:r w:rsidRPr="00F0729E">
        <w:t>This fee does not apply if the case fails to meet the Direct Committal qualifying criteria, wherein, the regular Committal Fee remains payable in accordance with the 2009 Rules.</w:t>
      </w:r>
    </w:p>
    <w:p w14:paraId="5978746C" w14:textId="77777777" w:rsidR="00F0729E" w:rsidRPr="00F0729E" w:rsidRDefault="00F0729E" w:rsidP="00F0729E"/>
    <w:p w14:paraId="4B4B755D" w14:textId="77777777" w:rsidR="00D36729" w:rsidRDefault="00D36729" w:rsidP="00F0729E">
      <w:pPr>
        <w:pStyle w:val="Heading2"/>
        <w:spacing w:before="0" w:after="0" w:line="360" w:lineRule="auto"/>
      </w:pPr>
      <w:r w:rsidRPr="00F0729E">
        <w:t xml:space="preserve">It is proposed that the remainder of the remuneration rules set out in Schedule 1 to the 2009 Rules, </w:t>
      </w:r>
      <w:r w:rsidRPr="00811045">
        <w:t>with the specific exception of Additional Hearing Fees (Paragraph 8 of Schedule 1)</w:t>
      </w:r>
      <w:r w:rsidRPr="00F0729E">
        <w:t>, will also apply to cases directly committed under the Justice Act (NI) 2015 as amended.</w:t>
      </w:r>
    </w:p>
    <w:p w14:paraId="7E961325" w14:textId="77777777" w:rsidR="00F0729E" w:rsidRPr="00F0729E" w:rsidRDefault="00F0729E" w:rsidP="00F0729E"/>
    <w:p w14:paraId="28E25D6F" w14:textId="77777777" w:rsidR="00D36729" w:rsidRDefault="00D36729" w:rsidP="00F0729E">
      <w:pPr>
        <w:pStyle w:val="Heading2"/>
        <w:spacing w:before="0" w:after="0" w:line="360" w:lineRule="auto"/>
      </w:pPr>
      <w:r w:rsidRPr="00F0729E">
        <w:t>Bail applications may be made and evidenced for a separate Bail Application Fee.</w:t>
      </w:r>
    </w:p>
    <w:p w14:paraId="105F9EAC" w14:textId="77777777" w:rsidR="00F0729E" w:rsidRPr="00F0729E" w:rsidRDefault="00F0729E" w:rsidP="00F0729E"/>
    <w:p w14:paraId="4DEE554E" w14:textId="0F272D57" w:rsidR="00D36729" w:rsidRDefault="00D36729" w:rsidP="00F0729E">
      <w:pPr>
        <w:pStyle w:val="Heading2"/>
        <w:spacing w:before="0" w:after="0" w:line="360" w:lineRule="auto"/>
      </w:pPr>
      <w:r w:rsidRPr="00F0729E">
        <w:t>While a fee will be set for counsel to main consistency with the current fee structure, it is not anticipated that legal aid certification for counsel will be required at this stage for direct committal cases. Furthermore, it is not anticipated that exceptional preparation will be required prior to direct committal.</w:t>
      </w:r>
    </w:p>
    <w:p w14:paraId="03228ECF" w14:textId="77777777" w:rsidR="00F0729E" w:rsidRPr="00F0729E" w:rsidRDefault="00F0729E" w:rsidP="00F0729E"/>
    <w:p w14:paraId="6879D163" w14:textId="4433282A" w:rsidR="00D36729" w:rsidRDefault="00D36729" w:rsidP="00F0729E">
      <w:pPr>
        <w:pStyle w:val="Heading1"/>
        <w:numPr>
          <w:ilvl w:val="0"/>
          <w:numId w:val="38"/>
        </w:numPr>
        <w:spacing w:before="0" w:line="360" w:lineRule="auto"/>
        <w:ind w:hanging="720"/>
      </w:pPr>
      <w:bookmarkStart w:id="7" w:name="_Toc227770753"/>
      <w:r>
        <w:t>Crown Court Process – Case Management Hearings</w:t>
      </w:r>
      <w:bookmarkEnd w:id="7"/>
    </w:p>
    <w:p w14:paraId="7930497E" w14:textId="77777777" w:rsidR="001171D4" w:rsidRDefault="001171D4" w:rsidP="00F0729E">
      <w:pPr>
        <w:pStyle w:val="Heading2"/>
        <w:spacing w:before="0" w:after="0" w:line="360" w:lineRule="auto"/>
      </w:pPr>
      <w:r w:rsidRPr="00F0729E">
        <w:t>As highlighted it is anticipated that mostly there will be a single committal hearing in the magistrates’ court, therefore additional pre-arraignment review hearings or mentions will take place in the Crown Court prior to indictment, as the traditional committal proceedings will have not been completed in the magistrates’ court.</w:t>
      </w:r>
    </w:p>
    <w:p w14:paraId="11E4F4B5" w14:textId="77777777" w:rsidR="00F0729E" w:rsidRPr="00F0729E" w:rsidRDefault="00F0729E" w:rsidP="00F0729E"/>
    <w:p w14:paraId="4C8059A3" w14:textId="77777777" w:rsidR="001171D4" w:rsidRDefault="001171D4" w:rsidP="00F0729E">
      <w:pPr>
        <w:pStyle w:val="Heading2"/>
        <w:spacing w:before="0" w:after="0" w:line="360" w:lineRule="auto"/>
      </w:pPr>
      <w:r w:rsidRPr="00F0729E">
        <w:t>It is difficult to predict how many pre-arraignment hearings there will be for a charge case, but the number of additional hearings for a summons case is generally expected to be minimal.</w:t>
      </w:r>
    </w:p>
    <w:p w14:paraId="053F47A8" w14:textId="77777777" w:rsidR="00F0729E" w:rsidRPr="00F0729E" w:rsidRDefault="00F0729E" w:rsidP="00F0729E"/>
    <w:p w14:paraId="72FBAD96" w14:textId="77777777" w:rsidR="001171D4" w:rsidRDefault="001171D4" w:rsidP="00F0729E">
      <w:pPr>
        <w:pStyle w:val="Heading2"/>
        <w:spacing w:before="0" w:after="0" w:line="360" w:lineRule="auto"/>
      </w:pPr>
      <w:r w:rsidRPr="00F0729E">
        <w:lastRenderedPageBreak/>
        <w:t>These pre-arraignment Case Management Hearings (CMHs) are anticipated to be in relation to updates on investigations, PPS decisions etc. as per the current case reviews.</w:t>
      </w:r>
    </w:p>
    <w:p w14:paraId="6AF35046" w14:textId="77777777" w:rsidR="00F0729E" w:rsidRPr="00F0729E" w:rsidRDefault="00F0729E" w:rsidP="00F0729E"/>
    <w:p w14:paraId="3C3F387F" w14:textId="77777777" w:rsidR="001171D4" w:rsidRDefault="001171D4" w:rsidP="00F0729E">
      <w:pPr>
        <w:pStyle w:val="Heading2"/>
        <w:spacing w:before="0" w:after="0" w:line="360" w:lineRule="auto"/>
      </w:pPr>
      <w:r w:rsidRPr="00F0729E">
        <w:t>Following the issue of the Bill of Indictment by PPS, if no Application to Dismiss is made by the defendant, the case will proceed to arraignment following normal Crown Court processes.</w:t>
      </w:r>
    </w:p>
    <w:p w14:paraId="39C59811" w14:textId="77777777" w:rsidR="00F0729E" w:rsidRPr="00F0729E" w:rsidRDefault="00F0729E" w:rsidP="00F0729E"/>
    <w:p w14:paraId="182A34B8" w14:textId="77777777" w:rsidR="00F0729E" w:rsidRDefault="001171D4" w:rsidP="00F0729E">
      <w:pPr>
        <w:pStyle w:val="Heading2"/>
        <w:spacing w:before="0" w:after="0" w:line="360" w:lineRule="auto"/>
      </w:pPr>
      <w:r w:rsidRPr="00F0729E">
        <w:t>Bail applications will continue to be made as per the current process.</w:t>
      </w:r>
    </w:p>
    <w:p w14:paraId="5B824F84" w14:textId="77777777" w:rsidR="00F0729E" w:rsidRPr="00F0729E" w:rsidRDefault="00F0729E" w:rsidP="00F0729E"/>
    <w:p w14:paraId="191CE0F8" w14:textId="5C46835B" w:rsidR="001171D4" w:rsidRDefault="001171D4" w:rsidP="00F0729E">
      <w:pPr>
        <w:pStyle w:val="Heading2"/>
        <w:spacing w:before="0" w:after="0" w:line="360" w:lineRule="auto"/>
      </w:pPr>
      <w:r w:rsidRPr="00F0729E">
        <w:t>Due to existing Standard Fees not accounting for the further pre-arraignment CMHs in the Crown Court it is proposed that time-based set fees will remunerate for each additional pre-arraignment CMH covering preparation and attendance.</w:t>
      </w:r>
    </w:p>
    <w:p w14:paraId="4DE7B1E6" w14:textId="77777777" w:rsidR="00F0729E" w:rsidRDefault="00F0729E" w:rsidP="00F0729E"/>
    <w:p w14:paraId="158895A2" w14:textId="3EE22B1A" w:rsidR="001171D4" w:rsidRDefault="001171D4" w:rsidP="00F0729E">
      <w:pPr>
        <w:pStyle w:val="Heading1"/>
        <w:numPr>
          <w:ilvl w:val="0"/>
          <w:numId w:val="38"/>
        </w:numPr>
        <w:spacing w:before="0" w:line="360" w:lineRule="auto"/>
        <w:ind w:hanging="720"/>
      </w:pPr>
      <w:bookmarkStart w:id="8" w:name="_Toc227770754"/>
      <w:r>
        <w:t>Crown Court Pro</w:t>
      </w:r>
      <w:r w:rsidR="0094640F">
        <w:t>posed Fee</w:t>
      </w:r>
      <w:r>
        <w:t xml:space="preserve"> – Case Management Hearings</w:t>
      </w:r>
      <w:bookmarkEnd w:id="8"/>
    </w:p>
    <w:p w14:paraId="308385AA" w14:textId="77777777" w:rsidR="0094640F" w:rsidRDefault="0094640F" w:rsidP="00F0729E">
      <w:pPr>
        <w:pStyle w:val="Heading2"/>
        <w:spacing w:before="0" w:after="0" w:line="360" w:lineRule="auto"/>
      </w:pPr>
      <w:r w:rsidRPr="00F0729E">
        <w:t>Paragraph 16(1)(d) of Schedule 1 of the 2005 Rules refers to cases listed for mention only. Remuneration is by way of a time-based Application Fee, with the fee paid being dependent on the duration of the application hearing and category of representative.</w:t>
      </w:r>
    </w:p>
    <w:p w14:paraId="33FFD5D5" w14:textId="77777777" w:rsidR="00F0729E" w:rsidRPr="00F0729E" w:rsidRDefault="00F0729E" w:rsidP="00F0729E"/>
    <w:p w14:paraId="40AB86DA" w14:textId="77777777" w:rsidR="0094640F" w:rsidRDefault="0094640F" w:rsidP="00F0729E">
      <w:pPr>
        <w:pStyle w:val="Heading2"/>
        <w:spacing w:before="0" w:after="0" w:line="360" w:lineRule="auto"/>
      </w:pPr>
      <w:r w:rsidRPr="00F0729E">
        <w:t>In England and Wales where direct committal has been in place for some time, counsel may receive a fixed fee for additional case management hearings in the Crown Court, therefore providing a useful benchmark, although there is no separate fee for solicitors in that jurisdiction.</w:t>
      </w:r>
    </w:p>
    <w:p w14:paraId="3C8E1CD9" w14:textId="77777777" w:rsidR="00F0729E" w:rsidRPr="00F0729E" w:rsidRDefault="00F0729E" w:rsidP="00F0729E"/>
    <w:p w14:paraId="0F612699" w14:textId="77777777" w:rsidR="0094640F" w:rsidRDefault="0094640F" w:rsidP="00F0729E">
      <w:pPr>
        <w:pStyle w:val="Heading2"/>
        <w:spacing w:before="0" w:after="0" w:line="360" w:lineRule="auto"/>
      </w:pPr>
      <w:r w:rsidRPr="00F0729E">
        <w:t>It is proposed to remunerate both solicitors and counsel for pre-arraignment CMHs with time-based Application Fees. This is in addition to existing fees in line with current rules.</w:t>
      </w:r>
    </w:p>
    <w:p w14:paraId="0EA25382" w14:textId="77777777" w:rsidR="00F0729E" w:rsidRPr="00F0729E" w:rsidRDefault="00F0729E" w:rsidP="00F0729E"/>
    <w:p w14:paraId="0A60F693" w14:textId="6BD1DA18" w:rsidR="00F0729E" w:rsidRDefault="0094640F" w:rsidP="00F0729E">
      <w:pPr>
        <w:pStyle w:val="Heading2"/>
        <w:spacing w:before="0" w:after="0" w:line="360" w:lineRule="auto"/>
      </w:pPr>
      <w:r w:rsidRPr="00F0729E">
        <w:rPr>
          <w:rFonts w:eastAsiaTheme="minorHAnsi"/>
        </w:rPr>
        <w:lastRenderedPageBreak/>
        <w:t xml:space="preserve">Application Fees are set out in the 2005 Rules based on </w:t>
      </w:r>
      <w:r w:rsidRPr="00F0729E">
        <w:t xml:space="preserve">the duration of the hearing </w:t>
      </w:r>
      <w:r w:rsidRPr="00F0729E">
        <w:rPr>
          <w:rFonts w:eastAsiaTheme="minorHAnsi"/>
        </w:rPr>
        <w:t xml:space="preserve">and category of representation. </w:t>
      </w:r>
      <w:r w:rsidRPr="00F0729E">
        <w:t>See</w:t>
      </w:r>
      <w:r w:rsidR="0008062C">
        <w:t xml:space="preserve"> the</w:t>
      </w:r>
      <w:r w:rsidRPr="00F0729E">
        <w:t xml:space="preserve"> </w:t>
      </w:r>
      <w:hyperlink r:id="rId17" w:history="1">
        <w:r w:rsidR="0008062C">
          <w:rPr>
            <w:rFonts w:eastAsiaTheme="minorHAnsi" w:cstheme="minorBidi"/>
            <w:u w:val="single"/>
          </w:rPr>
          <w:t>Legal Aid for Crown Court Proceedings (Costs) (Amendment) Rules (Northern Ireland) 2025</w:t>
        </w:r>
      </w:hyperlink>
      <w:r w:rsidRPr="00F0729E">
        <w:rPr>
          <w:rFonts w:eastAsiaTheme="minorHAnsi" w:cstheme="minorBidi"/>
        </w:rPr>
        <w:t xml:space="preserve"> </w:t>
      </w:r>
      <w:r w:rsidRPr="00F0729E">
        <w:t>for breakdown of fees.</w:t>
      </w:r>
    </w:p>
    <w:p w14:paraId="7EA5E937" w14:textId="77777777" w:rsidR="00F0729E" w:rsidRPr="00F0729E" w:rsidRDefault="00F0729E" w:rsidP="00F0729E"/>
    <w:p w14:paraId="6007EBBE" w14:textId="3542E005" w:rsidR="00F0729E" w:rsidRDefault="0094640F" w:rsidP="00F0729E">
      <w:pPr>
        <w:pStyle w:val="Heading2"/>
        <w:spacing w:before="0" w:after="0" w:line="360" w:lineRule="auto"/>
        <w:rPr>
          <w:rFonts w:eastAsiaTheme="minorHAnsi"/>
        </w:rPr>
      </w:pPr>
      <w:r w:rsidRPr="00F0729E">
        <w:t xml:space="preserve">It is proposed that </w:t>
      </w:r>
      <w:r w:rsidR="00A25BDF">
        <w:t>a</w:t>
      </w:r>
      <w:r w:rsidRPr="00F0729E">
        <w:t>dditional charges and defendants would be remunerated as per Schedule 1, of the 2005 Rules as would travel and mileage.</w:t>
      </w:r>
      <w:r w:rsidRPr="00F0729E">
        <w:rPr>
          <w:rFonts w:eastAsiaTheme="minorHAnsi"/>
        </w:rPr>
        <w:t xml:space="preserve"> Rules 8(3)(c) and 11(3)(c) of the 2005 Rules prevent the payment of subsidiary fees for attendance at applications and appearances where a Guilty Plea Fee is payable. This is further reflected in Paragraph 8(2A) of Schedule 1. However, acknowledging that these pre-arraignment case management hearings are additional to work typically undertaken when a Guilty Plea Fee is payable, it is proposed to remunerate Case Management Hearings in addition to the Guilty Plea Fee in cases where, following direct committal to the Crown Court under the Justice Act (NI) 2015 as amended, the assisted person pleaded guilty to one or more counts at the first arraignment and the case did not proceed to trial.</w:t>
      </w:r>
    </w:p>
    <w:p w14:paraId="74A6B96A" w14:textId="77777777" w:rsidR="00754B11" w:rsidRPr="00754B11" w:rsidRDefault="00754B11" w:rsidP="00754B11"/>
    <w:p w14:paraId="1402CECF" w14:textId="5A509243" w:rsidR="00D36729" w:rsidRPr="00F0729E" w:rsidRDefault="0094640F" w:rsidP="00754B11">
      <w:pPr>
        <w:pStyle w:val="NormalWeb"/>
        <w:numPr>
          <w:ilvl w:val="1"/>
          <w:numId w:val="29"/>
        </w:numPr>
        <w:tabs>
          <w:tab w:val="left" w:pos="709"/>
        </w:tabs>
        <w:spacing w:before="0" w:beforeAutospacing="0" w:after="0" w:afterAutospacing="0" w:line="360" w:lineRule="auto"/>
        <w:ind w:left="0" w:firstLine="0"/>
        <w:mirrorIndents/>
        <w:jc w:val="both"/>
        <w:rPr>
          <w:rFonts w:ascii="Arial" w:eastAsiaTheme="minorHAnsi" w:hAnsi="Arial" w:cs="Arial"/>
          <w:bCs/>
          <w:lang w:eastAsia="en-US"/>
        </w:rPr>
      </w:pPr>
      <w:r w:rsidRPr="00F0729E">
        <w:rPr>
          <w:rFonts w:ascii="Arial" w:eastAsiaTheme="minorHAnsi" w:hAnsi="Arial" w:cs="Arial"/>
        </w:rPr>
        <w:t>Application Fees for these pre-arraignment case management hearings will only be payable in cases directly committed to the Crown Court under the Justice Act (NI) 2015 as amended. Where cases are not committed to the Crown Court under the provisions set out in the Justice Act (NI) 2015 as amended it is proposed to pay remuneration consistent with the existing rules set out in Schedule 1 to the 2005 Rules.</w:t>
      </w:r>
    </w:p>
    <w:p w14:paraId="190E024F" w14:textId="77777777" w:rsidR="00635ACE" w:rsidRPr="00A53196" w:rsidRDefault="00635ACE" w:rsidP="00635ACE">
      <w:pPr>
        <w:rPr>
          <w:szCs w:val="24"/>
        </w:rPr>
      </w:pPr>
    </w:p>
    <w:p w14:paraId="45FF07FD" w14:textId="24E482FF" w:rsidR="00635ACE" w:rsidRDefault="00635ACE" w:rsidP="00F0729E">
      <w:pPr>
        <w:pStyle w:val="Heading1"/>
        <w:numPr>
          <w:ilvl w:val="0"/>
          <w:numId w:val="38"/>
        </w:numPr>
        <w:spacing w:before="0" w:line="360" w:lineRule="auto"/>
        <w:ind w:hanging="720"/>
      </w:pPr>
      <w:bookmarkStart w:id="9" w:name="_Toc227770755"/>
      <w:r>
        <w:t xml:space="preserve">Crown Court Process – </w:t>
      </w:r>
      <w:r w:rsidR="00BC15BD">
        <w:t>Discontinuance of Proceedings</w:t>
      </w:r>
      <w:bookmarkEnd w:id="9"/>
    </w:p>
    <w:p w14:paraId="5DBB15EF" w14:textId="77777777" w:rsidR="00BC15BD" w:rsidRDefault="00BC15BD" w:rsidP="00F0729E">
      <w:pPr>
        <w:pStyle w:val="Heading2"/>
        <w:spacing w:before="0" w:after="0" w:line="360" w:lineRule="auto"/>
      </w:pPr>
      <w:r w:rsidRPr="00A53196">
        <w:t>The power to discontinue proceedings against an accused person whose case has been directly committed to the Crown Court lies with the Director of Public Prosecutions (DPP).</w:t>
      </w:r>
    </w:p>
    <w:p w14:paraId="2625A67B" w14:textId="77777777" w:rsidR="00F0729E" w:rsidRPr="00F0729E" w:rsidRDefault="00F0729E" w:rsidP="00F0729E"/>
    <w:p w14:paraId="6D455E9E" w14:textId="6CB4431B" w:rsidR="00BC15BD" w:rsidRDefault="00BC15BD" w:rsidP="00F0729E">
      <w:pPr>
        <w:pStyle w:val="Heading2"/>
        <w:spacing w:before="0" w:after="0" w:line="360" w:lineRule="auto"/>
      </w:pPr>
      <w:r w:rsidRPr="00A53196">
        <w:t>The provisions give the DPP the power to serve notice on the Crown Court, at any time prior to the indictment being presented, that they do not want the proceedings to continue. Currently</w:t>
      </w:r>
      <w:r w:rsidR="0074231E">
        <w:t>,</w:t>
      </w:r>
      <w:r w:rsidR="00D15821">
        <w:t xml:space="preserve"> a case </w:t>
      </w:r>
      <w:r w:rsidR="0074231E">
        <w:t>may</w:t>
      </w:r>
      <w:r w:rsidR="00D15821">
        <w:t xml:space="preserve"> only be discontinued</w:t>
      </w:r>
      <w:r w:rsidRPr="00A53196">
        <w:t>, after an indictment is presented</w:t>
      </w:r>
      <w:r w:rsidR="0074231E">
        <w:t>, for example,</w:t>
      </w:r>
      <w:r w:rsidRPr="00A53196">
        <w:t xml:space="preserve"> when the prosecution offers no evidence.</w:t>
      </w:r>
    </w:p>
    <w:p w14:paraId="2F1574DA" w14:textId="77777777" w:rsidR="00F0729E" w:rsidRPr="00F0729E" w:rsidRDefault="00F0729E" w:rsidP="00F0729E"/>
    <w:p w14:paraId="194BC9B7" w14:textId="05781ECE" w:rsidR="00BC15BD" w:rsidRDefault="00BC15BD" w:rsidP="00F0729E">
      <w:pPr>
        <w:pStyle w:val="Heading2"/>
        <w:spacing w:before="0" w:after="0" w:line="360" w:lineRule="auto"/>
      </w:pPr>
      <w:r w:rsidRPr="00A53196">
        <w:lastRenderedPageBreak/>
        <w:t>This will typically be an out-of-court process which is distinctly different to the current process</w:t>
      </w:r>
      <w:r w:rsidR="00AA039C" w:rsidRPr="00AA039C">
        <w:t xml:space="preserve"> </w:t>
      </w:r>
      <w:r w:rsidR="00AA039C">
        <w:t xml:space="preserve">for </w:t>
      </w:r>
      <w:r w:rsidR="00AA039C" w:rsidRPr="00A53196">
        <w:t>discontinu</w:t>
      </w:r>
      <w:r w:rsidR="00A25BDF">
        <w:t>ed</w:t>
      </w:r>
      <w:r w:rsidR="00AA039C">
        <w:t xml:space="preserve"> cases</w:t>
      </w:r>
      <w:r w:rsidRPr="00A53196">
        <w:t>. Except for a small number of scenarios, for example, when an arrest warrant is outstanding on a case it will be an in-court process.</w:t>
      </w:r>
    </w:p>
    <w:p w14:paraId="12A1602F" w14:textId="77777777" w:rsidR="00F0729E" w:rsidRPr="00F0729E" w:rsidRDefault="00F0729E" w:rsidP="00F0729E"/>
    <w:p w14:paraId="0B861DC4" w14:textId="77777777" w:rsidR="00BC15BD" w:rsidRDefault="00BC15BD" w:rsidP="00F0729E">
      <w:pPr>
        <w:pStyle w:val="Heading2"/>
        <w:spacing w:before="0" w:after="0" w:line="360" w:lineRule="auto"/>
      </w:pPr>
      <w:r w:rsidRPr="00A53196">
        <w:t>Formal evidence should not have been served; however, it is acknowledged that evidence may be shared in a small number of cases.</w:t>
      </w:r>
    </w:p>
    <w:p w14:paraId="4469B525" w14:textId="77777777" w:rsidR="00F0729E" w:rsidRPr="00F0729E" w:rsidRDefault="00F0729E" w:rsidP="00F0729E"/>
    <w:p w14:paraId="199CDC64" w14:textId="3330A918" w:rsidR="00635ACE" w:rsidRDefault="00BC15BD" w:rsidP="00F0729E">
      <w:pPr>
        <w:pStyle w:val="Heading2"/>
        <w:spacing w:before="0" w:after="0" w:line="360" w:lineRule="auto"/>
      </w:pPr>
      <w:r w:rsidRPr="00A53196">
        <w:t>Discontinuance for directly committed cases does not prevent the subsequent institution of proceedings in relation the offence (or any other offence) which is different from the current process where offering no evidence means that fresh proceedings cannot be instituted and the case concludes.</w:t>
      </w:r>
    </w:p>
    <w:p w14:paraId="77A9923B" w14:textId="77777777" w:rsidR="00F0729E" w:rsidRPr="00F0729E" w:rsidRDefault="00F0729E" w:rsidP="00F0729E"/>
    <w:p w14:paraId="5DB28A25" w14:textId="72848F9F" w:rsidR="00635ACE" w:rsidRDefault="00635ACE" w:rsidP="00F0729E">
      <w:pPr>
        <w:pStyle w:val="Heading1"/>
        <w:numPr>
          <w:ilvl w:val="0"/>
          <w:numId w:val="38"/>
        </w:numPr>
        <w:spacing w:before="0" w:line="360" w:lineRule="auto"/>
        <w:ind w:hanging="720"/>
      </w:pPr>
      <w:bookmarkStart w:id="10" w:name="_Toc227770756"/>
      <w:r>
        <w:t>Crown Court Proposed Fee</w:t>
      </w:r>
      <w:r w:rsidR="00E7439D">
        <w:t>s</w:t>
      </w:r>
      <w:r>
        <w:t xml:space="preserve"> – </w:t>
      </w:r>
      <w:r w:rsidR="00BC15BD">
        <w:t>Discontinuance of Proceedings</w:t>
      </w:r>
      <w:bookmarkEnd w:id="10"/>
    </w:p>
    <w:p w14:paraId="2C7C7387" w14:textId="77777777" w:rsidR="00BC15BD" w:rsidRDefault="00BC15BD" w:rsidP="00F0729E">
      <w:pPr>
        <w:pStyle w:val="Heading2"/>
        <w:spacing w:before="0" w:after="0" w:line="360" w:lineRule="auto"/>
      </w:pPr>
      <w:r w:rsidRPr="00BE3BFE">
        <w:t xml:space="preserve">Current remuneration - where the prosecution </w:t>
      </w:r>
      <w:proofErr w:type="gramStart"/>
      <w:r w:rsidRPr="00BE3BFE">
        <w:t>offer</w:t>
      </w:r>
      <w:proofErr w:type="gramEnd"/>
      <w:r w:rsidRPr="00BE3BFE">
        <w:t xml:space="preserve"> no evidence and the case is discontinued - is by a Basic Trial Fee with Refresher Fees, where applicable.</w:t>
      </w:r>
    </w:p>
    <w:p w14:paraId="472048BE" w14:textId="77777777" w:rsidR="00F0729E" w:rsidRPr="00F0729E" w:rsidRDefault="00F0729E" w:rsidP="00F0729E"/>
    <w:p w14:paraId="3D68D37E" w14:textId="77777777" w:rsidR="00BC15BD" w:rsidRDefault="00BC15BD" w:rsidP="00F0729E">
      <w:pPr>
        <w:pStyle w:val="Heading2"/>
        <w:spacing w:before="0" w:after="0" w:line="360" w:lineRule="auto"/>
      </w:pPr>
      <w:r w:rsidRPr="00BE3BFE">
        <w:t>In England and Wales where direct committal has been in place, remuneration of discontinued directly committed proceedings is via a Guilty Plea Fee, or proportion thereof, depending on timing, therefore providing a useful benchmark. Provisions set out in Paragraphs 27 and 28 of Schedule 1 of the 2005 Rules in relation to remuneration payable where the representative withdrew or was dismissed within 1 week of the first arraignment is another useful benchmark.</w:t>
      </w:r>
    </w:p>
    <w:p w14:paraId="00EE812F" w14:textId="77777777" w:rsidR="00F0729E" w:rsidRPr="00F0729E" w:rsidRDefault="00F0729E" w:rsidP="00F0729E"/>
    <w:p w14:paraId="79864D41" w14:textId="564A67DE" w:rsidR="00BC15BD" w:rsidRDefault="00BC15BD" w:rsidP="00F0729E">
      <w:pPr>
        <w:pStyle w:val="Heading2"/>
        <w:spacing w:before="0" w:after="0" w:line="360" w:lineRule="auto"/>
      </w:pPr>
      <w:r w:rsidRPr="00BE3BFE">
        <w:t xml:space="preserve">Taking into account the significant differences of </w:t>
      </w:r>
      <w:r w:rsidR="00863E74">
        <w:t>D</w:t>
      </w:r>
      <w:r w:rsidRPr="00BE3BFE">
        <w:t>iscontinuance for directly committed cases compared to the current processes, and the benchmarks identified, it is proposed that directly committed proceedings which are discontinued are remunerated by a Guilty Plea Fee (GPF) or proportion thereof, depending on timing, for all legal representatives.</w:t>
      </w:r>
    </w:p>
    <w:p w14:paraId="70FC2B22" w14:textId="77777777" w:rsidR="00F0729E" w:rsidRPr="00F0729E" w:rsidRDefault="00F0729E" w:rsidP="00F0729E"/>
    <w:p w14:paraId="03338290" w14:textId="51E5CDBE" w:rsidR="00635ACE" w:rsidRDefault="00117413" w:rsidP="00F0729E">
      <w:pPr>
        <w:pStyle w:val="Heading2"/>
        <w:spacing w:before="0" w:after="0" w:line="360" w:lineRule="auto"/>
      </w:pPr>
      <w:r>
        <w:t xml:space="preserve">When </w:t>
      </w:r>
      <w:r w:rsidR="00BC15BD" w:rsidRPr="00BE3BFE">
        <w:t xml:space="preserve">Discontinuance </w:t>
      </w:r>
      <w:r w:rsidR="00C25F01">
        <w:t xml:space="preserve">of Proceedings </w:t>
      </w:r>
      <w:r>
        <w:t xml:space="preserve">occurs </w:t>
      </w:r>
      <w:r w:rsidR="00BC15BD" w:rsidRPr="00BE3BFE">
        <w:t>pre-service of evidence 50% of the appropriate GPF</w:t>
      </w:r>
      <w:r>
        <w:t xml:space="preserve"> will apply</w:t>
      </w:r>
      <w:r w:rsidR="00C25F01">
        <w:t xml:space="preserve"> and </w:t>
      </w:r>
      <w:r>
        <w:t xml:space="preserve">when </w:t>
      </w:r>
      <w:r w:rsidR="00BC15BD" w:rsidRPr="00BE3BFE">
        <w:t>evidence has been served 100% of the appropriate GPF</w:t>
      </w:r>
      <w:r>
        <w:t xml:space="preserve"> will apply</w:t>
      </w:r>
      <w:r w:rsidR="00BC15BD" w:rsidRPr="00BE3BFE">
        <w:t>.</w:t>
      </w:r>
    </w:p>
    <w:p w14:paraId="3FFA44E1" w14:textId="77777777" w:rsidR="00F0729E" w:rsidRPr="00F0729E" w:rsidRDefault="00F0729E" w:rsidP="00F0729E"/>
    <w:p w14:paraId="6EBDA8CD" w14:textId="79276022" w:rsidR="00E7439D" w:rsidRDefault="00E7439D" w:rsidP="00F0729E">
      <w:pPr>
        <w:pStyle w:val="Heading2"/>
        <w:spacing w:before="0" w:after="0" w:line="360" w:lineRule="auto"/>
      </w:pPr>
      <w:r w:rsidRPr="00BE3BFE">
        <w:rPr>
          <w:rFonts w:eastAsiaTheme="minorHAnsi"/>
        </w:rPr>
        <w:lastRenderedPageBreak/>
        <w:t xml:space="preserve">Guilty Plea Fees are based on classification of offence and category of representation. </w:t>
      </w:r>
      <w:r w:rsidRPr="00BE3BFE">
        <w:t>See</w:t>
      </w:r>
      <w:r w:rsidR="0008062C">
        <w:t xml:space="preserve"> the</w:t>
      </w:r>
      <w:r w:rsidRPr="00BE3BFE">
        <w:t xml:space="preserve"> </w:t>
      </w:r>
      <w:hyperlink r:id="rId18" w:history="1">
        <w:r w:rsidR="0008062C">
          <w:rPr>
            <w:rFonts w:eastAsiaTheme="minorHAnsi" w:cstheme="minorBidi"/>
            <w:u w:val="single"/>
          </w:rPr>
          <w:t>Legal Aid for Crown Court Proceedings (Costs) (Amendment) Rules (Northern Ireland) 2025</w:t>
        </w:r>
      </w:hyperlink>
      <w:r w:rsidRPr="00BE3BFE">
        <w:rPr>
          <w:rFonts w:eastAsiaTheme="minorHAnsi" w:cstheme="minorBidi"/>
        </w:rPr>
        <w:t xml:space="preserve"> </w:t>
      </w:r>
      <w:r w:rsidRPr="00BE3BFE">
        <w:t>for breakdown of fees.</w:t>
      </w:r>
    </w:p>
    <w:p w14:paraId="1EDA00DD" w14:textId="77777777" w:rsidR="00F0729E" w:rsidRPr="00F0729E" w:rsidRDefault="00F0729E" w:rsidP="00F0729E"/>
    <w:p w14:paraId="7D01A52C" w14:textId="77777777" w:rsidR="00E7439D" w:rsidRDefault="00E7439D" w:rsidP="00F0729E">
      <w:pPr>
        <w:pStyle w:val="Heading2"/>
        <w:spacing w:before="0" w:after="0" w:line="360" w:lineRule="auto"/>
      </w:pPr>
      <w:r w:rsidRPr="00BE3BFE">
        <w:t xml:space="preserve">The proposed fee will be payable regardless of whether they are discontinued entirely or discontinued and remitted to the magistrates’ court to be dealt with summarily.  </w:t>
      </w:r>
    </w:p>
    <w:p w14:paraId="76A24D9B" w14:textId="77777777" w:rsidR="00F0729E" w:rsidRPr="00F0729E" w:rsidRDefault="00F0729E" w:rsidP="00F0729E"/>
    <w:p w14:paraId="432A8DFB" w14:textId="5F238AF9" w:rsidR="00E7439D" w:rsidRDefault="00E7439D" w:rsidP="00F0729E">
      <w:pPr>
        <w:pStyle w:val="Heading2"/>
        <w:spacing w:before="0" w:after="0" w:line="360" w:lineRule="auto"/>
        <w:rPr>
          <w:rFonts w:eastAsia="Times New Roman"/>
        </w:rPr>
      </w:pPr>
      <w:r w:rsidRPr="00BE3BFE">
        <w:rPr>
          <w:rFonts w:eastAsia="Times New Roman"/>
        </w:rPr>
        <w:t>Where a case is remitted to the magistrates’ court, the offence may be added to an existing chargesheet if applicable and remunerated in accordance with existing remuneration rules. Where there is no existing chargesheet or summary case in the magistrates’ court, the case will be remunerated</w:t>
      </w:r>
      <w:r w:rsidRPr="00BE3BFE">
        <w:t xml:space="preserve"> </w:t>
      </w:r>
      <w:r w:rsidRPr="00BE3BFE">
        <w:rPr>
          <w:rFonts w:eastAsia="Times New Roman"/>
        </w:rPr>
        <w:t xml:space="preserve">as </w:t>
      </w:r>
      <w:r w:rsidRPr="00BE3BFE">
        <w:t>a</w:t>
      </w:r>
      <w:r w:rsidRPr="00BE3BFE">
        <w:rPr>
          <w:rFonts w:eastAsia="Times New Roman"/>
        </w:rPr>
        <w:t xml:space="preserve"> summary case i.e. the legal representative may claim both a Guilty Plea Fee (full or 50% as appropriate) for the discontinued Crown Court case</w:t>
      </w:r>
      <w:r w:rsidR="000165D7">
        <w:rPr>
          <w:rFonts w:eastAsia="Times New Roman"/>
        </w:rPr>
        <w:t>,</w:t>
      </w:r>
      <w:r w:rsidRPr="00BE3BFE">
        <w:rPr>
          <w:rFonts w:eastAsia="Times New Roman"/>
        </w:rPr>
        <w:t xml:space="preserve"> and a Contest </w:t>
      </w:r>
      <w:r w:rsidR="000165D7">
        <w:rPr>
          <w:rFonts w:eastAsia="Times New Roman"/>
        </w:rPr>
        <w:t xml:space="preserve">Fee </w:t>
      </w:r>
      <w:r w:rsidRPr="00BE3BFE">
        <w:rPr>
          <w:rFonts w:eastAsia="Times New Roman"/>
        </w:rPr>
        <w:t>or Guilty Plea Fee for the summary case in the magistrates’ court.</w:t>
      </w:r>
    </w:p>
    <w:p w14:paraId="443B2E2E" w14:textId="77777777" w:rsidR="00F0729E" w:rsidRPr="00F0729E" w:rsidRDefault="00F0729E" w:rsidP="00F0729E"/>
    <w:p w14:paraId="182076B4" w14:textId="5D459580" w:rsidR="00635ACE" w:rsidRDefault="00E7439D" w:rsidP="00F0729E">
      <w:pPr>
        <w:pStyle w:val="Heading2"/>
        <w:spacing w:before="0" w:after="0" w:line="360" w:lineRule="auto"/>
      </w:pPr>
      <w:r w:rsidRPr="00BE3BFE">
        <w:t xml:space="preserve">It is proposed that, in line with the 2005 Rules where a Guilty Plea Fee, or proportion thereof, is paid for </w:t>
      </w:r>
      <w:r w:rsidR="00863E74" w:rsidRPr="00F73A97">
        <w:t>D</w:t>
      </w:r>
      <w:r w:rsidRPr="00BE3BFE">
        <w:t>iscontinuance, the Guilty Plea Fee payable shall be an all-inclusive fee.</w:t>
      </w:r>
    </w:p>
    <w:p w14:paraId="7559721B" w14:textId="77777777" w:rsidR="00F0729E" w:rsidRPr="00F0729E" w:rsidRDefault="00F0729E" w:rsidP="00F0729E"/>
    <w:p w14:paraId="5B72358E" w14:textId="01623410" w:rsidR="00E7439D" w:rsidRDefault="00E7439D" w:rsidP="00F0729E">
      <w:pPr>
        <w:pStyle w:val="Heading1"/>
        <w:numPr>
          <w:ilvl w:val="0"/>
          <w:numId w:val="38"/>
        </w:numPr>
        <w:spacing w:before="0" w:line="360" w:lineRule="auto"/>
        <w:ind w:hanging="720"/>
      </w:pPr>
      <w:bookmarkStart w:id="11" w:name="_Toc227770757"/>
      <w:r w:rsidRPr="00E7439D">
        <w:t>Crown Court Process – Application to Dismiss</w:t>
      </w:r>
      <w:bookmarkEnd w:id="11"/>
    </w:p>
    <w:p w14:paraId="2539063F" w14:textId="77777777" w:rsidR="00E7439D" w:rsidRDefault="00E7439D" w:rsidP="00F0729E">
      <w:pPr>
        <w:pStyle w:val="Heading2"/>
        <w:spacing w:before="0" w:after="0" w:line="360" w:lineRule="auto"/>
      </w:pPr>
      <w:r w:rsidRPr="00BE3BFE">
        <w:t xml:space="preserve">The Application to Dismiss (ATD) procedure was legislated for as part of the committal reform provisions. It is a procedure which allows the defence to apply to the Crown Court to have the charge or charges dismissed. </w:t>
      </w:r>
    </w:p>
    <w:p w14:paraId="37E4E6DC" w14:textId="77777777" w:rsidR="00F0729E" w:rsidRPr="00F0729E" w:rsidRDefault="00F0729E" w:rsidP="00F0729E"/>
    <w:p w14:paraId="17B15A9B" w14:textId="77777777" w:rsidR="00E7439D" w:rsidRDefault="00E7439D" w:rsidP="00F0729E">
      <w:pPr>
        <w:pStyle w:val="Heading2"/>
        <w:spacing w:before="0" w:after="0" w:line="360" w:lineRule="auto"/>
      </w:pPr>
      <w:r w:rsidRPr="00BE3BFE">
        <w:t>The ATD must be made after the accused has been directly committed to the Crown Court, and the evidence on which the charges are brought has been served, but before arraignment (</w:t>
      </w:r>
      <w:proofErr w:type="gramStart"/>
      <w:r w:rsidRPr="00BE3BFE">
        <w:t>whether or not</w:t>
      </w:r>
      <w:proofErr w:type="gramEnd"/>
      <w:r w:rsidRPr="00BE3BFE">
        <w:t xml:space="preserve"> an indictment has been presented).</w:t>
      </w:r>
    </w:p>
    <w:p w14:paraId="4269ECDD" w14:textId="77777777" w:rsidR="00F0729E" w:rsidRPr="00F0729E" w:rsidRDefault="00F0729E" w:rsidP="00F0729E"/>
    <w:p w14:paraId="09EDBD3C" w14:textId="77777777" w:rsidR="00E7439D" w:rsidRDefault="00E7439D" w:rsidP="00F0729E">
      <w:pPr>
        <w:pStyle w:val="Heading2"/>
        <w:spacing w:before="0" w:after="0" w:line="360" w:lineRule="auto"/>
      </w:pPr>
      <w:r w:rsidRPr="00BE3BFE">
        <w:lastRenderedPageBreak/>
        <w:t xml:space="preserve">This procedure may be a written notice of an intention to make an oral application for dismissal or a </w:t>
      </w:r>
      <w:r w:rsidRPr="00BE3BFE">
        <w:rPr>
          <w:rFonts w:eastAsia="Times New Roman"/>
        </w:rPr>
        <w:t>written application for dismissal (without a hearing)</w:t>
      </w:r>
      <w:r w:rsidRPr="00BE3BFE">
        <w:t>. The notice shall be accompanied by a copy of any material on which the applicant relies, including any new material not already served. This is different from a ‘No Bill’ where no new evidence is allowed.</w:t>
      </w:r>
    </w:p>
    <w:p w14:paraId="3C93036C" w14:textId="77777777" w:rsidR="00F0729E" w:rsidRPr="00F0729E" w:rsidRDefault="00F0729E" w:rsidP="00F0729E"/>
    <w:p w14:paraId="18F5F707" w14:textId="6D0D394D" w:rsidR="00635ACE" w:rsidRDefault="00E7439D" w:rsidP="00F0729E">
      <w:pPr>
        <w:pStyle w:val="Heading2"/>
        <w:spacing w:before="0" w:after="0" w:line="360" w:lineRule="auto"/>
      </w:pPr>
      <w:r w:rsidRPr="00BE3BFE">
        <w:t>However, Applications to Dismiss are not unlike ‘No Bill’ applications, which can be made anytime following committal to the Crown Court, but before arraignment. Essentially, ATDs will replace ‘No Bill’ applications for cases directly committed</w:t>
      </w:r>
      <w:r w:rsidR="00BE3BFE">
        <w:t>.</w:t>
      </w:r>
    </w:p>
    <w:p w14:paraId="1A98FEF0" w14:textId="77777777" w:rsidR="00F0729E" w:rsidRPr="00F0729E" w:rsidRDefault="00F0729E" w:rsidP="00F0729E"/>
    <w:p w14:paraId="0D1B96D7" w14:textId="7CB623B3" w:rsidR="00E7439D" w:rsidRDefault="00E7439D" w:rsidP="00F0729E">
      <w:pPr>
        <w:pStyle w:val="Heading1"/>
        <w:numPr>
          <w:ilvl w:val="0"/>
          <w:numId w:val="38"/>
        </w:numPr>
        <w:spacing w:before="0" w:line="360" w:lineRule="auto"/>
        <w:ind w:hanging="720"/>
      </w:pPr>
      <w:bookmarkStart w:id="12" w:name="_Toc227770758"/>
      <w:r w:rsidRPr="00E7439D">
        <w:t>Crown Court Pro</w:t>
      </w:r>
      <w:r>
        <w:t>posed Fees</w:t>
      </w:r>
      <w:r w:rsidRPr="00E7439D">
        <w:t xml:space="preserve"> – Application to Dismiss</w:t>
      </w:r>
      <w:bookmarkEnd w:id="12"/>
    </w:p>
    <w:p w14:paraId="583A152D" w14:textId="77777777" w:rsidR="000F0CC5" w:rsidRDefault="000F0CC5" w:rsidP="00F0729E">
      <w:pPr>
        <w:pStyle w:val="Heading2"/>
        <w:spacing w:before="0" w:after="0" w:line="360" w:lineRule="auto"/>
      </w:pPr>
      <w:r w:rsidRPr="00BE3BFE">
        <w:t>Currently ‘No Bill’ applications are remunerated by an Application Fee (if unsuccessful) or Basic Trial Fee and Refresher Fees, where applicable (if successful), which provides a useful benchmark.</w:t>
      </w:r>
    </w:p>
    <w:p w14:paraId="2795DFEB" w14:textId="77777777" w:rsidR="00F0729E" w:rsidRPr="00F0729E" w:rsidRDefault="00F0729E" w:rsidP="00F0729E"/>
    <w:p w14:paraId="474B4E51" w14:textId="77777777" w:rsidR="000F0CC5" w:rsidRDefault="000F0CC5" w:rsidP="00F0729E">
      <w:pPr>
        <w:pStyle w:val="Heading2"/>
        <w:spacing w:before="0" w:after="0" w:line="360" w:lineRule="auto"/>
      </w:pPr>
      <w:r w:rsidRPr="00BE3BFE">
        <w:t>In England and Wales no additional remuneration is available for solicitors for unsuccessful ATDs as it is not customary for them to attend applications. For counsel remuneration for unsuccessful applications is by a time-based fee (not unlike an Application Fee). For both solicitors and counsel a Guilty Plea Fee is payable for successful applications, providing another useful benchmark.</w:t>
      </w:r>
    </w:p>
    <w:p w14:paraId="35B71773" w14:textId="77777777" w:rsidR="00F0729E" w:rsidRPr="00F0729E" w:rsidRDefault="00F0729E" w:rsidP="00F0729E"/>
    <w:p w14:paraId="2F0853A4" w14:textId="77777777" w:rsidR="000F0CC5" w:rsidRDefault="000F0CC5" w:rsidP="00F0729E">
      <w:pPr>
        <w:pStyle w:val="Heading2"/>
        <w:spacing w:before="0" w:after="0" w:line="360" w:lineRule="auto"/>
      </w:pPr>
      <w:r w:rsidRPr="00BE3BFE">
        <w:t xml:space="preserve">Due to the similarities with the existing ‘No Bill’ process, for unsuccessful oral ATDs it is proposed to pay representatives an Application Fee </w:t>
      </w:r>
      <w:r w:rsidRPr="00BE3BFE">
        <w:rPr>
          <w:rFonts w:eastAsiaTheme="minorHAnsi"/>
        </w:rPr>
        <w:t>based on the duration of the hearing and category of representation</w:t>
      </w:r>
      <w:r w:rsidRPr="00BE3BFE">
        <w:t>. Acknowledging that there will be no oral hearing for a written ATD, it is proposed to remunerate unsuccessful written ATD by way of an Application Fee 1.</w:t>
      </w:r>
    </w:p>
    <w:p w14:paraId="6DF7AE8D" w14:textId="77777777" w:rsidR="00F0729E" w:rsidRPr="00F0729E" w:rsidRDefault="00F0729E" w:rsidP="00F0729E"/>
    <w:p w14:paraId="6D7D88BA" w14:textId="4D5084D6" w:rsidR="000F0CC5" w:rsidRDefault="000F0CC5" w:rsidP="00F0729E">
      <w:pPr>
        <w:pStyle w:val="Heading2"/>
        <w:spacing w:before="0" w:after="0" w:line="360" w:lineRule="auto"/>
      </w:pPr>
      <w:r w:rsidRPr="00BE3BFE">
        <w:t xml:space="preserve">For successful ATDs it is proposed to pay representatives an appropriate Basic Trial Fee (BTF) with Refresher Fees where applicable depending on the category of representative, classification of offence, </w:t>
      </w:r>
      <w:r w:rsidR="000165D7">
        <w:t>pages of prosecution evidence</w:t>
      </w:r>
      <w:r w:rsidRPr="00BE3BFE">
        <w:t xml:space="preserve"> (solicitors only), and the number of trial days, aligning with successful ‘No Bill’ applications.</w:t>
      </w:r>
    </w:p>
    <w:p w14:paraId="09CD1F93" w14:textId="77777777" w:rsidR="00F0729E" w:rsidRPr="00F0729E" w:rsidRDefault="00F0729E" w:rsidP="00F0729E"/>
    <w:p w14:paraId="693C48A0" w14:textId="79651540" w:rsidR="00D36729" w:rsidRDefault="000F0CC5" w:rsidP="00F0729E">
      <w:pPr>
        <w:pStyle w:val="Heading2"/>
        <w:spacing w:before="0" w:after="0" w:line="360" w:lineRule="auto"/>
        <w:rPr>
          <w:rFonts w:eastAsiaTheme="minorHAnsi"/>
        </w:rPr>
      </w:pPr>
      <w:r w:rsidRPr="00BE3BFE">
        <w:rPr>
          <w:rFonts w:eastAsiaTheme="minorHAnsi"/>
        </w:rPr>
        <w:lastRenderedPageBreak/>
        <w:t>The remuneration fees are set out in the amended 2025 Rules.</w:t>
      </w:r>
    </w:p>
    <w:p w14:paraId="63EAB4CB" w14:textId="77777777" w:rsidR="00F0729E" w:rsidRPr="00F0729E" w:rsidRDefault="00F0729E" w:rsidP="00F0729E"/>
    <w:p w14:paraId="71A3C202" w14:textId="39300917" w:rsidR="000F0CC5" w:rsidRDefault="000F0CC5" w:rsidP="00F0729E">
      <w:pPr>
        <w:pStyle w:val="Heading2"/>
        <w:spacing w:before="0" w:after="0" w:line="360" w:lineRule="auto"/>
        <w:rPr>
          <w:color w:val="333333"/>
        </w:rPr>
      </w:pPr>
      <w:r w:rsidRPr="00BE3BFE">
        <w:rPr>
          <w:color w:val="333333"/>
        </w:rPr>
        <w:t>See</w:t>
      </w:r>
      <w:r w:rsidR="0008062C">
        <w:rPr>
          <w:color w:val="333333"/>
        </w:rPr>
        <w:t xml:space="preserve"> the</w:t>
      </w:r>
      <w:r w:rsidRPr="00BE3BFE">
        <w:rPr>
          <w:color w:val="333333"/>
        </w:rPr>
        <w:t xml:space="preserve"> </w:t>
      </w:r>
      <w:hyperlink r:id="rId19" w:history="1">
        <w:r w:rsidR="0008062C">
          <w:rPr>
            <w:rFonts w:eastAsiaTheme="minorHAnsi"/>
            <w:u w:val="single"/>
          </w:rPr>
          <w:t>Legal Aid for Crown Court Proceedings (Costs) (Amendment) Rules (Northern Ireland) 2025</w:t>
        </w:r>
      </w:hyperlink>
      <w:r w:rsidRPr="00BE3BFE">
        <w:rPr>
          <w:rFonts w:eastAsiaTheme="minorHAnsi"/>
        </w:rPr>
        <w:t xml:space="preserve"> </w:t>
      </w:r>
      <w:r w:rsidRPr="00BE3BFE">
        <w:rPr>
          <w:color w:val="333333"/>
        </w:rPr>
        <w:t>for breakdown of fees.</w:t>
      </w:r>
    </w:p>
    <w:p w14:paraId="1A42411C" w14:textId="77777777" w:rsidR="00F0729E" w:rsidRPr="00F0729E" w:rsidRDefault="00F0729E" w:rsidP="00F0729E"/>
    <w:p w14:paraId="1BCEDF72" w14:textId="6AA70E1E" w:rsidR="00E7439D" w:rsidRDefault="000F0CC5" w:rsidP="00F0729E">
      <w:pPr>
        <w:pStyle w:val="Heading2"/>
        <w:spacing w:before="0" w:after="0" w:line="360" w:lineRule="auto"/>
      </w:pPr>
      <w:r w:rsidRPr="00BE3BFE">
        <w:t xml:space="preserve">It is proposed that </w:t>
      </w:r>
      <w:r w:rsidR="00A25BDF">
        <w:t>a</w:t>
      </w:r>
      <w:r w:rsidRPr="00BE3BFE">
        <w:t>dditional charges and defendants would be remunerated as per Schedule 1, of the 2005 Rules as would travel and mileage, where appropriate.</w:t>
      </w:r>
    </w:p>
    <w:p w14:paraId="7E6BD354" w14:textId="77777777" w:rsidR="00754B11" w:rsidRDefault="00754B11" w:rsidP="00754B11"/>
    <w:p w14:paraId="517011AA" w14:textId="0A9FA792" w:rsidR="0091668F" w:rsidRDefault="0091668F" w:rsidP="00F0729E">
      <w:pPr>
        <w:pStyle w:val="Heading1"/>
        <w:numPr>
          <w:ilvl w:val="0"/>
          <w:numId w:val="38"/>
        </w:numPr>
        <w:spacing w:before="0" w:line="360" w:lineRule="auto"/>
        <w:ind w:hanging="720"/>
      </w:pPr>
      <w:bookmarkStart w:id="13" w:name="_Toc227770759"/>
      <w:r w:rsidRPr="0091668F">
        <w:t>Impact Assessments</w:t>
      </w:r>
      <w:bookmarkEnd w:id="13"/>
    </w:p>
    <w:p w14:paraId="0C9AE592" w14:textId="77777777" w:rsidR="00A25BDF" w:rsidRPr="00A25BDF" w:rsidRDefault="00A25BDF" w:rsidP="00A25BDF"/>
    <w:p w14:paraId="5085336D" w14:textId="312059AC" w:rsidR="005039B3" w:rsidRDefault="00754B11" w:rsidP="00F0729E">
      <w:pPr>
        <w:spacing w:after="0" w:line="360" w:lineRule="auto"/>
        <w:jc w:val="both"/>
        <w:rPr>
          <w:rFonts w:eastAsia="Arial" w:cs="Arial"/>
          <w:b w:val="0"/>
          <w:bCs/>
          <w:color w:val="000000" w:themeColor="text1"/>
          <w:szCs w:val="24"/>
        </w:rPr>
      </w:pPr>
      <w:r>
        <w:rPr>
          <w:rFonts w:eastAsia="Arial" w:cs="Arial"/>
          <w:b w:val="0"/>
          <w:bCs/>
          <w:color w:val="000000" w:themeColor="text1"/>
          <w:szCs w:val="24"/>
        </w:rPr>
        <w:t>12.1</w:t>
      </w:r>
      <w:r>
        <w:rPr>
          <w:rFonts w:eastAsia="Arial" w:cs="Arial"/>
          <w:b w:val="0"/>
          <w:bCs/>
          <w:color w:val="000000" w:themeColor="text1"/>
          <w:szCs w:val="24"/>
        </w:rPr>
        <w:tab/>
      </w:r>
      <w:r w:rsidR="005039B3" w:rsidRPr="005039B3">
        <w:rPr>
          <w:rFonts w:eastAsia="Arial" w:cs="Arial"/>
          <w:b w:val="0"/>
          <w:bCs/>
          <w:color w:val="000000" w:themeColor="text1"/>
          <w:szCs w:val="24"/>
        </w:rPr>
        <w:t xml:space="preserve">The Department has undertaken an extensive impact screening exercise in relation to these proposals including Equality Screening, Rural Needs Impact Assessment, </w:t>
      </w:r>
      <w:r w:rsidR="00C60AB3">
        <w:rPr>
          <w:rFonts w:eastAsia="Arial" w:cs="Arial"/>
          <w:b w:val="0"/>
          <w:bCs/>
          <w:color w:val="000000" w:themeColor="text1"/>
          <w:szCs w:val="24"/>
        </w:rPr>
        <w:t>and Regulatory Impact Assessment</w:t>
      </w:r>
      <w:r w:rsidR="005039B3" w:rsidRPr="005039B3">
        <w:rPr>
          <w:rFonts w:eastAsia="Arial" w:cs="Arial"/>
          <w:b w:val="0"/>
          <w:bCs/>
          <w:color w:val="000000" w:themeColor="text1"/>
          <w:szCs w:val="24"/>
        </w:rPr>
        <w:t>.</w:t>
      </w:r>
    </w:p>
    <w:p w14:paraId="266A8691" w14:textId="77777777" w:rsidR="00F0729E" w:rsidRPr="005039B3" w:rsidRDefault="00F0729E" w:rsidP="00F0729E">
      <w:pPr>
        <w:spacing w:after="0" w:line="360" w:lineRule="auto"/>
        <w:jc w:val="both"/>
        <w:rPr>
          <w:rFonts w:cs="Arial"/>
          <w:b w:val="0"/>
          <w:bCs/>
          <w:szCs w:val="24"/>
        </w:rPr>
      </w:pPr>
    </w:p>
    <w:p w14:paraId="2112B35E" w14:textId="0FCDF118" w:rsidR="005039B3" w:rsidRDefault="00754B11" w:rsidP="00F0729E">
      <w:pPr>
        <w:spacing w:after="0" w:line="360" w:lineRule="auto"/>
        <w:jc w:val="both"/>
        <w:rPr>
          <w:rFonts w:cs="Arial"/>
          <w:b w:val="0"/>
          <w:bCs/>
          <w:szCs w:val="24"/>
        </w:rPr>
      </w:pPr>
      <w:r>
        <w:rPr>
          <w:rFonts w:cs="Arial"/>
          <w:b w:val="0"/>
          <w:bCs/>
          <w:szCs w:val="24"/>
        </w:rPr>
        <w:t>12.2</w:t>
      </w:r>
      <w:r>
        <w:rPr>
          <w:rFonts w:cs="Arial"/>
          <w:b w:val="0"/>
          <w:bCs/>
          <w:szCs w:val="24"/>
        </w:rPr>
        <w:tab/>
      </w:r>
      <w:r w:rsidR="005039B3" w:rsidRPr="005039B3">
        <w:rPr>
          <w:rFonts w:cs="Arial"/>
          <w:b w:val="0"/>
          <w:bCs/>
          <w:szCs w:val="24"/>
        </w:rPr>
        <w:t xml:space="preserve">The Equality Screening and other impact assessments have been published </w:t>
      </w:r>
      <w:r w:rsidR="00811045" w:rsidRPr="005039B3">
        <w:rPr>
          <w:rFonts w:cs="Arial"/>
          <w:b w:val="0"/>
          <w:bCs/>
          <w:szCs w:val="24"/>
        </w:rPr>
        <w:t>alongside this consultation</w:t>
      </w:r>
      <w:r w:rsidR="003102F3">
        <w:rPr>
          <w:rFonts w:cs="Arial"/>
          <w:b w:val="0"/>
          <w:bCs/>
          <w:szCs w:val="24"/>
        </w:rPr>
        <w:t xml:space="preserve"> on the</w:t>
      </w:r>
      <w:r w:rsidR="00811045">
        <w:t xml:space="preserve"> </w:t>
      </w:r>
      <w:hyperlink r:id="rId20" w:history="1">
        <w:r w:rsidR="003102F3">
          <w:rPr>
            <w:rStyle w:val="Hyperlink"/>
          </w:rPr>
          <w:t>DoJ website</w:t>
        </w:r>
      </w:hyperlink>
      <w:r w:rsidR="005039B3" w:rsidRPr="005039B3">
        <w:rPr>
          <w:rFonts w:cs="Arial"/>
          <w:b w:val="0"/>
          <w:bCs/>
          <w:szCs w:val="24"/>
        </w:rPr>
        <w:t>.</w:t>
      </w:r>
    </w:p>
    <w:p w14:paraId="50A4DC65" w14:textId="77777777" w:rsidR="00754B11" w:rsidRDefault="00754B11" w:rsidP="00F0729E">
      <w:pPr>
        <w:spacing w:after="0" w:line="360" w:lineRule="auto"/>
        <w:jc w:val="both"/>
        <w:rPr>
          <w:rFonts w:cs="Arial"/>
          <w:b w:val="0"/>
          <w:bCs/>
          <w:szCs w:val="24"/>
        </w:rPr>
      </w:pPr>
    </w:p>
    <w:p w14:paraId="7C638798" w14:textId="77777777" w:rsidR="00343001" w:rsidRDefault="0091668F" w:rsidP="00F0729E">
      <w:pPr>
        <w:pStyle w:val="Heading1"/>
        <w:numPr>
          <w:ilvl w:val="0"/>
          <w:numId w:val="38"/>
        </w:numPr>
        <w:spacing w:before="0" w:line="360" w:lineRule="auto"/>
        <w:ind w:hanging="720"/>
      </w:pPr>
      <w:bookmarkStart w:id="14" w:name="_Toc227770760"/>
      <w:r w:rsidRPr="0091668F">
        <w:t>How to respond</w:t>
      </w:r>
      <w:bookmarkEnd w:id="14"/>
    </w:p>
    <w:p w14:paraId="713771BA" w14:textId="1F5ED2D8" w:rsidR="00C64823" w:rsidRDefault="00754B11" w:rsidP="003102F3">
      <w:pPr>
        <w:spacing w:after="0" w:line="360" w:lineRule="auto"/>
        <w:rPr>
          <w:rFonts w:cs="Arial"/>
          <w:b w:val="0"/>
          <w:bCs/>
          <w:szCs w:val="24"/>
        </w:rPr>
      </w:pPr>
      <w:r>
        <w:rPr>
          <w:rFonts w:eastAsia="Arial" w:cs="Arial"/>
          <w:b w:val="0"/>
          <w:bCs/>
          <w:color w:val="000000" w:themeColor="text1"/>
          <w:szCs w:val="24"/>
        </w:rPr>
        <w:t>13.1</w:t>
      </w:r>
      <w:r>
        <w:rPr>
          <w:rFonts w:eastAsia="Arial" w:cs="Arial"/>
          <w:b w:val="0"/>
          <w:bCs/>
          <w:color w:val="000000" w:themeColor="text1"/>
          <w:szCs w:val="24"/>
        </w:rPr>
        <w:tab/>
      </w:r>
      <w:r w:rsidR="00343001" w:rsidRPr="00343001">
        <w:rPr>
          <w:rFonts w:eastAsia="Arial" w:cs="Arial"/>
          <w:b w:val="0"/>
          <w:bCs/>
          <w:color w:val="000000" w:themeColor="text1"/>
          <w:szCs w:val="24"/>
        </w:rPr>
        <w:t xml:space="preserve">Consultation on the policy proposals and impact assessments will run for 12 weeks until </w:t>
      </w:r>
      <w:r w:rsidR="00751823">
        <w:rPr>
          <w:rFonts w:eastAsia="Arial" w:cs="Arial"/>
          <w:b w:val="0"/>
          <w:bCs/>
          <w:color w:val="000000" w:themeColor="text1"/>
          <w:szCs w:val="24"/>
        </w:rPr>
        <w:t>28</w:t>
      </w:r>
      <w:r w:rsidR="00343001" w:rsidRPr="00343001">
        <w:rPr>
          <w:rFonts w:eastAsia="Arial" w:cs="Arial"/>
          <w:b w:val="0"/>
          <w:bCs/>
          <w:color w:val="000000" w:themeColor="text1"/>
          <w:szCs w:val="24"/>
        </w:rPr>
        <w:t xml:space="preserve"> July 2026. </w:t>
      </w:r>
      <w:r w:rsidR="00343001" w:rsidRPr="00343001">
        <w:rPr>
          <w:rFonts w:cs="Arial"/>
          <w:b w:val="0"/>
          <w:bCs/>
          <w:szCs w:val="24"/>
        </w:rPr>
        <w:t>You can respond on-line via</w:t>
      </w:r>
      <w:r w:rsidR="00AB376E">
        <w:rPr>
          <w:rFonts w:cs="Arial"/>
          <w:b w:val="0"/>
          <w:bCs/>
          <w:szCs w:val="24"/>
        </w:rPr>
        <w:t xml:space="preserve"> </w:t>
      </w:r>
      <w:hyperlink r:id="rId21" w:history="1">
        <w:r w:rsidR="00811045">
          <w:rPr>
            <w:rStyle w:val="Hyperlink"/>
          </w:rPr>
          <w:t>Citizen Space</w:t>
        </w:r>
      </w:hyperlink>
      <w:r w:rsidR="003102F3">
        <w:t>.</w:t>
      </w:r>
    </w:p>
    <w:p w14:paraId="00A6A204" w14:textId="77777777" w:rsidR="00754B11" w:rsidRPr="00286EEC" w:rsidRDefault="00754B11" w:rsidP="00F0729E">
      <w:pPr>
        <w:tabs>
          <w:tab w:val="left" w:pos="720"/>
        </w:tabs>
        <w:spacing w:after="0" w:line="360" w:lineRule="auto"/>
        <w:ind w:left="1440" w:hanging="1440"/>
        <w:jc w:val="both"/>
        <w:rPr>
          <w:rFonts w:cs="Arial"/>
          <w:b w:val="0"/>
          <w:bCs/>
          <w:szCs w:val="24"/>
        </w:rPr>
      </w:pPr>
    </w:p>
    <w:p w14:paraId="036D60C8" w14:textId="13DB9462" w:rsidR="00343001" w:rsidRDefault="00754B11" w:rsidP="00754B11">
      <w:pPr>
        <w:tabs>
          <w:tab w:val="left" w:pos="709"/>
        </w:tabs>
        <w:spacing w:after="0" w:line="360" w:lineRule="auto"/>
        <w:jc w:val="both"/>
        <w:rPr>
          <w:rFonts w:cs="Arial"/>
          <w:b w:val="0"/>
          <w:bCs/>
          <w:szCs w:val="24"/>
        </w:rPr>
      </w:pPr>
      <w:r>
        <w:rPr>
          <w:rFonts w:eastAsia="Arial" w:cs="Arial"/>
          <w:b w:val="0"/>
        </w:rPr>
        <w:t>13.2</w:t>
      </w:r>
      <w:r>
        <w:rPr>
          <w:rFonts w:eastAsia="Arial" w:cs="Arial"/>
          <w:b w:val="0"/>
        </w:rPr>
        <w:tab/>
      </w:r>
      <w:r w:rsidR="00AE3CAD" w:rsidRPr="009F295B">
        <w:rPr>
          <w:rFonts w:eastAsia="Arial" w:cs="Arial"/>
          <w:b w:val="0"/>
        </w:rPr>
        <w:t>We would ask that you respond to the consultation using the online facility on the Citizen Space platform.</w:t>
      </w:r>
      <w:r w:rsidR="00E44E9D">
        <w:rPr>
          <w:rFonts w:eastAsia="Arial" w:cs="Arial"/>
          <w:b w:val="0"/>
        </w:rPr>
        <w:t xml:space="preserve"> However, i</w:t>
      </w:r>
      <w:r w:rsidR="00AE3CAD" w:rsidRPr="009F295B">
        <w:rPr>
          <w:rFonts w:eastAsia="Arial" w:cs="Arial"/>
          <w:b w:val="0"/>
        </w:rPr>
        <w:t xml:space="preserve">f you are unable to respond using our online consultation facility, please submit your responses </w:t>
      </w:r>
      <w:r w:rsidR="00343001" w:rsidRPr="00343001">
        <w:rPr>
          <w:rFonts w:cs="Arial"/>
          <w:b w:val="0"/>
          <w:bCs/>
          <w:szCs w:val="24"/>
        </w:rPr>
        <w:t>using th</w:t>
      </w:r>
      <w:r w:rsidR="00760FE9">
        <w:rPr>
          <w:rFonts w:cs="Arial"/>
          <w:b w:val="0"/>
          <w:bCs/>
          <w:szCs w:val="24"/>
        </w:rPr>
        <w:t xml:space="preserve">e </w:t>
      </w:r>
      <w:r w:rsidR="00343001" w:rsidRPr="00343001">
        <w:rPr>
          <w:rFonts w:cs="Arial"/>
          <w:b w:val="0"/>
          <w:bCs/>
          <w:szCs w:val="24"/>
        </w:rPr>
        <w:t>template</w:t>
      </w:r>
      <w:r w:rsidR="00820FFC">
        <w:rPr>
          <w:rFonts w:cs="Arial"/>
          <w:b w:val="0"/>
          <w:bCs/>
          <w:szCs w:val="24"/>
        </w:rPr>
        <w:t xml:space="preserve"> </w:t>
      </w:r>
      <w:r w:rsidR="00EC4B52">
        <w:rPr>
          <w:rFonts w:cs="Arial"/>
          <w:b w:val="0"/>
          <w:bCs/>
          <w:szCs w:val="24"/>
        </w:rPr>
        <w:t>(</w:t>
      </w:r>
      <w:hyperlink w:anchor="_Annex_1:_Response" w:history="1">
        <w:r w:rsidR="00820FFC" w:rsidRPr="00EC4B52">
          <w:rPr>
            <w:rStyle w:val="Hyperlink"/>
            <w:rFonts w:cs="Arial"/>
            <w:b w:val="0"/>
            <w:bCs/>
            <w:szCs w:val="24"/>
          </w:rPr>
          <w:t>Annex 1</w:t>
        </w:r>
      </w:hyperlink>
      <w:r w:rsidR="00EC4B52">
        <w:rPr>
          <w:rFonts w:cs="Arial"/>
          <w:b w:val="0"/>
          <w:bCs/>
          <w:szCs w:val="24"/>
        </w:rPr>
        <w:t>)</w:t>
      </w:r>
      <w:r w:rsidR="00AA704A">
        <w:rPr>
          <w:rFonts w:cs="Arial"/>
          <w:b w:val="0"/>
          <w:bCs/>
          <w:szCs w:val="24"/>
        </w:rPr>
        <w:t>.</w:t>
      </w:r>
    </w:p>
    <w:p w14:paraId="64E74B9C" w14:textId="77777777" w:rsidR="00754B11" w:rsidRPr="00AE3CAD" w:rsidRDefault="00754B11" w:rsidP="00F0729E">
      <w:pPr>
        <w:tabs>
          <w:tab w:val="left" w:pos="720"/>
        </w:tabs>
        <w:spacing w:after="0" w:line="360" w:lineRule="auto"/>
        <w:jc w:val="both"/>
        <w:rPr>
          <w:rFonts w:eastAsia="Arial" w:cs="Arial"/>
          <w:b w:val="0"/>
        </w:rPr>
      </w:pPr>
    </w:p>
    <w:p w14:paraId="735AB614" w14:textId="3F8ED8D3" w:rsidR="00343001" w:rsidRDefault="00343001" w:rsidP="00F0729E">
      <w:pPr>
        <w:pStyle w:val="Heading1"/>
        <w:numPr>
          <w:ilvl w:val="0"/>
          <w:numId w:val="38"/>
        </w:numPr>
        <w:spacing w:before="0" w:line="360" w:lineRule="auto"/>
        <w:ind w:hanging="720"/>
      </w:pPr>
      <w:bookmarkStart w:id="15" w:name="_Toc227770761"/>
      <w:r w:rsidRPr="0091668F">
        <w:t xml:space="preserve">Confidentiality and </w:t>
      </w:r>
      <w:r w:rsidR="008C653D">
        <w:t>A</w:t>
      </w:r>
      <w:r w:rsidRPr="0091668F">
        <w:t xml:space="preserve">ccess to </w:t>
      </w:r>
      <w:r w:rsidR="008C653D">
        <w:t>I</w:t>
      </w:r>
      <w:r w:rsidRPr="0091668F">
        <w:t>nformation</w:t>
      </w:r>
      <w:bookmarkEnd w:id="15"/>
    </w:p>
    <w:p w14:paraId="7150641F" w14:textId="3DEE41EC" w:rsidR="00343001" w:rsidRDefault="00754B11" w:rsidP="00F0729E">
      <w:pPr>
        <w:spacing w:after="0" w:line="360" w:lineRule="auto"/>
        <w:jc w:val="both"/>
        <w:rPr>
          <w:rFonts w:cs="Arial"/>
          <w:b w:val="0"/>
          <w:bCs/>
          <w:szCs w:val="24"/>
        </w:rPr>
      </w:pPr>
      <w:r>
        <w:rPr>
          <w:rFonts w:cs="Arial"/>
          <w:b w:val="0"/>
          <w:bCs/>
          <w:szCs w:val="24"/>
        </w:rPr>
        <w:t>14.1</w:t>
      </w:r>
      <w:r>
        <w:rPr>
          <w:rFonts w:cs="Arial"/>
          <w:b w:val="0"/>
          <w:bCs/>
          <w:szCs w:val="24"/>
        </w:rPr>
        <w:tab/>
      </w:r>
      <w:r w:rsidR="00C427F2" w:rsidRPr="00C427F2">
        <w:rPr>
          <w:rFonts w:eastAsia="Calibri" w:cs="Arial"/>
          <w:b w:val="0"/>
          <w:szCs w:val="24"/>
        </w:rPr>
        <w:t>For this consultation, we may publish all responses except for those where the respondent indicates that they are an individual acting in a private capacity (e.g. a member of the public). All responses from organisations and individuals responding in a professional capacity will be published. We will remove email addresses and telephone numbers from these responses; but apart from this, we will publish them in full. For more information about what we do with personal data please see our consultation privacy notice</w:t>
      </w:r>
      <w:r w:rsidR="00C427F2" w:rsidRPr="00343001">
        <w:rPr>
          <w:rFonts w:cs="Arial"/>
          <w:b w:val="0"/>
          <w:bCs/>
          <w:szCs w:val="24"/>
        </w:rPr>
        <w:t xml:space="preserve"> </w:t>
      </w:r>
      <w:r w:rsidR="00343001" w:rsidRPr="00343001">
        <w:rPr>
          <w:rFonts w:cs="Arial"/>
          <w:b w:val="0"/>
          <w:bCs/>
          <w:szCs w:val="24"/>
        </w:rPr>
        <w:t>(</w:t>
      </w:r>
      <w:hyperlink w:anchor="_Annex_2:_Privacy" w:history="1">
        <w:r w:rsidR="00343001" w:rsidRPr="00EC4B52">
          <w:rPr>
            <w:rStyle w:val="Hyperlink"/>
            <w:rFonts w:cs="Arial"/>
            <w:b w:val="0"/>
            <w:bCs/>
            <w:szCs w:val="24"/>
          </w:rPr>
          <w:t xml:space="preserve">Annex </w:t>
        </w:r>
        <w:r w:rsidR="00EC7563" w:rsidRPr="00EC4B52">
          <w:rPr>
            <w:rStyle w:val="Hyperlink"/>
            <w:rFonts w:cs="Arial"/>
            <w:b w:val="0"/>
            <w:bCs/>
            <w:szCs w:val="24"/>
          </w:rPr>
          <w:t>2</w:t>
        </w:r>
      </w:hyperlink>
      <w:r w:rsidR="00343001" w:rsidRPr="00343001">
        <w:rPr>
          <w:rFonts w:cs="Arial"/>
          <w:b w:val="0"/>
          <w:bCs/>
          <w:szCs w:val="24"/>
        </w:rPr>
        <w:t>).</w:t>
      </w:r>
    </w:p>
    <w:p w14:paraId="4A17BA2A" w14:textId="77777777" w:rsidR="00754B11" w:rsidRPr="00343001" w:rsidRDefault="00754B11" w:rsidP="00F0729E">
      <w:pPr>
        <w:spacing w:after="0" w:line="360" w:lineRule="auto"/>
        <w:jc w:val="both"/>
        <w:rPr>
          <w:rFonts w:cs="Arial"/>
          <w:b w:val="0"/>
          <w:bCs/>
          <w:szCs w:val="24"/>
        </w:rPr>
      </w:pPr>
    </w:p>
    <w:p w14:paraId="341DE95C" w14:textId="6D0E6C60" w:rsidR="00343001" w:rsidRDefault="00754B11" w:rsidP="00F0729E">
      <w:pPr>
        <w:spacing w:after="0" w:line="360" w:lineRule="auto"/>
        <w:jc w:val="both"/>
        <w:rPr>
          <w:rFonts w:cs="Arial"/>
          <w:b w:val="0"/>
          <w:bCs/>
          <w:szCs w:val="24"/>
        </w:rPr>
      </w:pPr>
      <w:r>
        <w:rPr>
          <w:rFonts w:cs="Arial"/>
          <w:b w:val="0"/>
          <w:bCs/>
          <w:szCs w:val="24"/>
        </w:rPr>
        <w:t>14.2</w:t>
      </w:r>
      <w:r>
        <w:rPr>
          <w:rFonts w:cs="Arial"/>
          <w:b w:val="0"/>
          <w:bCs/>
          <w:szCs w:val="24"/>
        </w:rPr>
        <w:tab/>
      </w:r>
      <w:r w:rsidR="00C427F2" w:rsidRPr="00C427F2">
        <w:rPr>
          <w:rFonts w:cs="Arial"/>
          <w:b w:val="0"/>
          <w:bCs/>
          <w:szCs w:val="24"/>
        </w:rPr>
        <w:t>Your response, and all other responses to this consultation, may also be disclosed on request in accordance with the Freedom of Information Act 2000 (FOIA) and the Environmental Information Regulations 2004 (EIR); however all disclosures will be in line with the requirements of the Data Protection Act 2018 (DPA) and the General Data Protection Regulation (GDPR) (EU) 2016/679.</w:t>
      </w:r>
    </w:p>
    <w:p w14:paraId="3E128176" w14:textId="77777777" w:rsidR="00754B11" w:rsidRPr="00343001" w:rsidRDefault="00754B11" w:rsidP="00F0729E">
      <w:pPr>
        <w:spacing w:after="0" w:line="360" w:lineRule="auto"/>
        <w:jc w:val="both"/>
        <w:rPr>
          <w:rFonts w:cs="Arial"/>
          <w:b w:val="0"/>
          <w:bCs/>
          <w:szCs w:val="24"/>
        </w:rPr>
      </w:pPr>
    </w:p>
    <w:p w14:paraId="7A8E2EC8" w14:textId="6A91A2BF" w:rsidR="00343001" w:rsidRDefault="00754B11" w:rsidP="00F0729E">
      <w:pPr>
        <w:spacing w:after="0" w:line="360" w:lineRule="auto"/>
        <w:jc w:val="both"/>
        <w:rPr>
          <w:rFonts w:cs="Arial"/>
          <w:b w:val="0"/>
          <w:bCs/>
          <w:szCs w:val="24"/>
        </w:rPr>
      </w:pPr>
      <w:r>
        <w:rPr>
          <w:rFonts w:cs="Arial"/>
          <w:b w:val="0"/>
          <w:bCs/>
          <w:szCs w:val="24"/>
        </w:rPr>
        <w:t>14.3</w:t>
      </w:r>
      <w:r>
        <w:rPr>
          <w:rFonts w:cs="Arial"/>
          <w:b w:val="0"/>
          <w:bCs/>
          <w:szCs w:val="24"/>
        </w:rPr>
        <w:tab/>
      </w:r>
      <w:r w:rsidR="00C427F2" w:rsidRPr="00C427F2">
        <w:rPr>
          <w:rFonts w:cs="Arial"/>
          <w:b w:val="0"/>
          <w:bCs/>
          <w:szCs w:val="24"/>
        </w:rPr>
        <w:t>If you want the information that you provide to be treated as confidential it would be helpful if you could explain to us why you regard the information you have provided as confidential, so that this may be considered if the Department should receive a request for the information under the FOIA or EIR</w:t>
      </w:r>
      <w:r w:rsidR="00C427F2">
        <w:rPr>
          <w:rFonts w:cs="Arial"/>
          <w:b w:val="0"/>
          <w:bCs/>
          <w:szCs w:val="24"/>
        </w:rPr>
        <w:t>.</w:t>
      </w:r>
    </w:p>
    <w:p w14:paraId="68AF0758" w14:textId="411CF28D" w:rsidR="00055E90" w:rsidRDefault="00055E90">
      <w:pPr>
        <w:rPr>
          <w:rFonts w:eastAsiaTheme="majorEastAsia" w:cstheme="majorBidi"/>
          <w:color w:val="862366"/>
          <w:sz w:val="28"/>
          <w:szCs w:val="28"/>
        </w:rPr>
      </w:pPr>
    </w:p>
    <w:p w14:paraId="7309BFEE" w14:textId="1038A8C3" w:rsidR="008C653D" w:rsidRDefault="00343001" w:rsidP="00F0729E">
      <w:pPr>
        <w:pStyle w:val="Heading1"/>
        <w:numPr>
          <w:ilvl w:val="0"/>
          <w:numId w:val="38"/>
        </w:numPr>
        <w:spacing w:before="0" w:line="360" w:lineRule="auto"/>
        <w:ind w:hanging="720"/>
      </w:pPr>
      <w:bookmarkStart w:id="16" w:name="_Toc227770762"/>
      <w:r w:rsidRPr="0091668F">
        <w:t>Enquires</w:t>
      </w:r>
      <w:bookmarkEnd w:id="16"/>
    </w:p>
    <w:p w14:paraId="3101A94A" w14:textId="423FB384" w:rsidR="00BF008C" w:rsidRPr="00BF008C" w:rsidRDefault="00754B11" w:rsidP="00F0729E">
      <w:pPr>
        <w:spacing w:after="0" w:line="360" w:lineRule="auto"/>
        <w:jc w:val="both"/>
        <w:rPr>
          <w:rFonts w:cs="Arial"/>
          <w:b w:val="0"/>
          <w:bCs/>
          <w:szCs w:val="24"/>
        </w:rPr>
      </w:pPr>
      <w:r>
        <w:rPr>
          <w:rFonts w:cs="Arial"/>
          <w:b w:val="0"/>
          <w:bCs/>
          <w:szCs w:val="24"/>
        </w:rPr>
        <w:t>15.1</w:t>
      </w:r>
      <w:r>
        <w:rPr>
          <w:rFonts w:cs="Arial"/>
          <w:b w:val="0"/>
          <w:bCs/>
          <w:szCs w:val="24"/>
        </w:rPr>
        <w:tab/>
      </w:r>
      <w:r w:rsidR="00BF008C" w:rsidRPr="00BF008C">
        <w:rPr>
          <w:rFonts w:cs="Arial"/>
          <w:b w:val="0"/>
          <w:bCs/>
          <w:szCs w:val="24"/>
        </w:rPr>
        <w:t>If you have any queries regarding this consultation or require additional information, please write to either:</w:t>
      </w:r>
    </w:p>
    <w:p w14:paraId="27C83BCC" w14:textId="23DE2D31" w:rsidR="00BF008C" w:rsidRDefault="00BF008C" w:rsidP="00F0729E">
      <w:pPr>
        <w:spacing w:after="0" w:line="360" w:lineRule="auto"/>
        <w:jc w:val="both"/>
      </w:pPr>
      <w:hyperlink r:id="rId22" w:history="1">
        <w:r w:rsidRPr="00BF008C">
          <w:rPr>
            <w:rStyle w:val="Hyperlink"/>
            <w:rFonts w:cs="Arial"/>
            <w:b w:val="0"/>
            <w:bCs/>
            <w:szCs w:val="24"/>
          </w:rPr>
          <w:t>EAJDConsultations@justice-ni.gov.uk</w:t>
        </w:r>
      </w:hyperlink>
    </w:p>
    <w:p w14:paraId="78DE3DB2" w14:textId="77777777" w:rsidR="00055E90" w:rsidRPr="00BF008C" w:rsidRDefault="00055E90" w:rsidP="00F0729E">
      <w:pPr>
        <w:spacing w:after="0" w:line="360" w:lineRule="auto"/>
        <w:jc w:val="both"/>
        <w:rPr>
          <w:rFonts w:cs="Arial"/>
          <w:b w:val="0"/>
          <w:bCs/>
          <w:szCs w:val="24"/>
        </w:rPr>
      </w:pPr>
    </w:p>
    <w:p w14:paraId="073C93CB" w14:textId="101A3A90" w:rsidR="00343001" w:rsidRPr="0091668F" w:rsidRDefault="00343001" w:rsidP="00F0729E">
      <w:pPr>
        <w:pStyle w:val="Heading1"/>
        <w:numPr>
          <w:ilvl w:val="0"/>
          <w:numId w:val="38"/>
        </w:numPr>
        <w:spacing w:before="0" w:line="360" w:lineRule="auto"/>
        <w:ind w:hanging="720"/>
      </w:pPr>
      <w:bookmarkStart w:id="17" w:name="_Toc227770763"/>
      <w:r w:rsidRPr="0091668F">
        <w:t xml:space="preserve">What </w:t>
      </w:r>
      <w:r w:rsidR="008C653D">
        <w:t>H</w:t>
      </w:r>
      <w:r w:rsidRPr="0091668F">
        <w:t xml:space="preserve">appens </w:t>
      </w:r>
      <w:r w:rsidR="008C653D">
        <w:t>N</w:t>
      </w:r>
      <w:r w:rsidRPr="0091668F">
        <w:t>ext</w:t>
      </w:r>
      <w:bookmarkEnd w:id="17"/>
    </w:p>
    <w:p w14:paraId="2FCDDA4D" w14:textId="66069919" w:rsidR="00343001" w:rsidRPr="006A60DF" w:rsidRDefault="00754B11" w:rsidP="00F0729E">
      <w:pPr>
        <w:spacing w:after="0" w:line="360" w:lineRule="auto"/>
        <w:jc w:val="both"/>
        <w:rPr>
          <w:rFonts w:cs="Arial"/>
          <w:b w:val="0"/>
          <w:bCs/>
          <w:szCs w:val="24"/>
        </w:rPr>
      </w:pPr>
      <w:r>
        <w:rPr>
          <w:rFonts w:cs="Arial"/>
          <w:b w:val="0"/>
          <w:bCs/>
          <w:szCs w:val="24"/>
        </w:rPr>
        <w:t>16.1</w:t>
      </w:r>
      <w:r>
        <w:rPr>
          <w:rFonts w:cs="Arial"/>
          <w:b w:val="0"/>
          <w:bCs/>
          <w:szCs w:val="24"/>
        </w:rPr>
        <w:tab/>
      </w:r>
      <w:r w:rsidR="00A509CC" w:rsidRPr="006A60DF">
        <w:rPr>
          <w:rFonts w:cs="Arial"/>
          <w:b w:val="0"/>
          <w:bCs/>
          <w:szCs w:val="24"/>
        </w:rPr>
        <w:t xml:space="preserve">Following the close of the consultation and for impact assessments and screening on </w:t>
      </w:r>
      <w:r w:rsidR="00751823">
        <w:rPr>
          <w:rFonts w:cs="Arial"/>
          <w:b w:val="0"/>
          <w:bCs/>
          <w:szCs w:val="24"/>
        </w:rPr>
        <w:t>28</w:t>
      </w:r>
      <w:r w:rsidR="00A509CC" w:rsidRPr="006A60DF">
        <w:rPr>
          <w:rFonts w:cs="Arial"/>
          <w:b w:val="0"/>
          <w:bCs/>
          <w:szCs w:val="24"/>
        </w:rPr>
        <w:t xml:space="preserve"> July 2026, all responses and feedback will be analysed, and a post-consultation report will be published.</w:t>
      </w:r>
    </w:p>
    <w:p w14:paraId="47F31770" w14:textId="37B94003" w:rsidR="00F652EC" w:rsidRPr="00F652EC" w:rsidRDefault="00F652EC" w:rsidP="00F652EC">
      <w:pPr>
        <w:spacing w:after="0" w:line="360" w:lineRule="auto"/>
        <w:rPr>
          <w:b w:val="0"/>
          <w:bCs/>
          <w:color w:val="0070C0"/>
          <w:szCs w:val="24"/>
        </w:rPr>
        <w:sectPr w:rsidR="00F652EC" w:rsidRPr="00F652EC" w:rsidSect="00343001">
          <w:footerReference w:type="default" r:id="rId23"/>
          <w:pgSz w:w="11906" w:h="16838"/>
          <w:pgMar w:top="1440" w:right="1440" w:bottom="1440" w:left="1440" w:header="708" w:footer="708" w:gutter="0"/>
          <w:cols w:space="708"/>
          <w:docGrid w:linePitch="360"/>
        </w:sectPr>
      </w:pPr>
      <w:bookmarkStart w:id="18" w:name="_Toc184049283"/>
      <w:bookmarkStart w:id="19" w:name="_Toc187406425"/>
    </w:p>
    <w:p w14:paraId="466E037A" w14:textId="67C98FB1" w:rsidR="009F295B" w:rsidRPr="00F652EC" w:rsidRDefault="009F295B" w:rsidP="00600C55">
      <w:pPr>
        <w:pStyle w:val="Heading1"/>
        <w:rPr>
          <w:bCs/>
          <w:color w:val="auto"/>
          <w:szCs w:val="24"/>
        </w:rPr>
      </w:pPr>
      <w:bookmarkStart w:id="20" w:name="_Annex_1:_Response"/>
      <w:bookmarkStart w:id="21" w:name="_Toc227770764"/>
      <w:bookmarkEnd w:id="20"/>
      <w:r w:rsidRPr="00F652EC">
        <w:lastRenderedPageBreak/>
        <w:t xml:space="preserve">Annex </w:t>
      </w:r>
      <w:bookmarkEnd w:id="18"/>
      <w:r w:rsidRPr="00F652EC">
        <w:t>1: Response Template</w:t>
      </w:r>
      <w:bookmarkEnd w:id="19"/>
      <w:bookmarkEnd w:id="21"/>
    </w:p>
    <w:p w14:paraId="0588330E" w14:textId="77777777" w:rsidR="009F295B" w:rsidRPr="009F295B" w:rsidRDefault="009F295B" w:rsidP="009F295B">
      <w:pPr>
        <w:tabs>
          <w:tab w:val="left" w:pos="720"/>
        </w:tabs>
        <w:spacing w:before="240" w:after="240" w:line="360" w:lineRule="auto"/>
        <w:jc w:val="both"/>
        <w:rPr>
          <w:rFonts w:cs="Arial"/>
          <w:bCs/>
        </w:rPr>
      </w:pPr>
      <w:r w:rsidRPr="009F295B">
        <w:rPr>
          <w:rFonts w:eastAsia="Arial" w:cs="Arial"/>
          <w:bCs/>
        </w:rPr>
        <w:t>Responding to our consultation</w:t>
      </w:r>
    </w:p>
    <w:p w14:paraId="635AA3EE" w14:textId="7C7618B5" w:rsidR="009F295B" w:rsidRPr="009F295B" w:rsidRDefault="000A222B" w:rsidP="000A222B">
      <w:pPr>
        <w:tabs>
          <w:tab w:val="left" w:pos="720"/>
        </w:tabs>
        <w:spacing w:before="240" w:after="240" w:line="360" w:lineRule="auto"/>
        <w:jc w:val="both"/>
        <w:rPr>
          <w:rFonts w:cs="Arial"/>
          <w:b w:val="0"/>
        </w:rPr>
      </w:pPr>
      <w:r w:rsidRPr="009F295B">
        <w:rPr>
          <w:rFonts w:eastAsia="Arial" w:cs="Arial"/>
          <w:b w:val="0"/>
        </w:rPr>
        <w:t>We ask that you respond to the consultation using the online facility on the Citizen Space platform.</w:t>
      </w:r>
      <w:r>
        <w:rPr>
          <w:rFonts w:eastAsia="Arial" w:cs="Arial"/>
          <w:b w:val="0"/>
        </w:rPr>
        <w:t xml:space="preserve"> However, i</w:t>
      </w:r>
      <w:r w:rsidRPr="009F295B">
        <w:rPr>
          <w:rFonts w:eastAsia="Arial" w:cs="Arial"/>
          <w:b w:val="0"/>
        </w:rPr>
        <w:t xml:space="preserve">f you are unable to respond using our online consultation facility, please submit your responses </w:t>
      </w:r>
      <w:r w:rsidRPr="00343001">
        <w:rPr>
          <w:rFonts w:cs="Arial"/>
          <w:b w:val="0"/>
          <w:bCs/>
          <w:szCs w:val="24"/>
        </w:rPr>
        <w:t>using th</w:t>
      </w:r>
      <w:r>
        <w:rPr>
          <w:rFonts w:cs="Arial"/>
          <w:b w:val="0"/>
          <w:bCs/>
          <w:szCs w:val="24"/>
        </w:rPr>
        <w:t xml:space="preserve">is </w:t>
      </w:r>
      <w:r w:rsidRPr="00343001">
        <w:rPr>
          <w:rFonts w:cs="Arial"/>
          <w:b w:val="0"/>
          <w:bCs/>
          <w:szCs w:val="24"/>
        </w:rPr>
        <w:t>template</w:t>
      </w:r>
      <w:r>
        <w:rPr>
          <w:rFonts w:cs="Arial"/>
          <w:b w:val="0"/>
          <w:bCs/>
          <w:szCs w:val="24"/>
        </w:rPr>
        <w:t xml:space="preserve"> </w:t>
      </w:r>
      <w:r w:rsidR="00286EEC">
        <w:rPr>
          <w:rFonts w:eastAsia="Arial" w:cs="Arial"/>
          <w:b w:val="0"/>
        </w:rPr>
        <w:t>P</w:t>
      </w:r>
      <w:r w:rsidR="009F295B" w:rsidRPr="009F295B">
        <w:rPr>
          <w:rFonts w:eastAsia="Arial" w:cs="Arial"/>
          <w:b w:val="0"/>
        </w:rPr>
        <w:t xml:space="preserve">lease submit your response by </w:t>
      </w:r>
      <w:r w:rsidR="00751823">
        <w:rPr>
          <w:rFonts w:eastAsia="Arial" w:cs="Arial"/>
          <w:b w:val="0"/>
        </w:rPr>
        <w:t>28</w:t>
      </w:r>
      <w:r w:rsidR="009F295B" w:rsidRPr="009F295B">
        <w:rPr>
          <w:rFonts w:eastAsia="Arial" w:cs="Arial"/>
          <w:b w:val="0"/>
        </w:rPr>
        <w:t xml:space="preserve"> July 2026 to</w:t>
      </w:r>
      <w:r>
        <w:rPr>
          <w:rFonts w:eastAsia="Arial" w:cs="Arial"/>
          <w:b w:val="0"/>
        </w:rPr>
        <w:t xml:space="preserve"> </w:t>
      </w:r>
      <w:hyperlink r:id="rId24">
        <w:r w:rsidR="009F295B" w:rsidRPr="009F295B">
          <w:rPr>
            <w:rStyle w:val="Hyperlink"/>
            <w:rFonts w:eastAsia="Aptos" w:cs="Arial"/>
            <w:b w:val="0"/>
          </w:rPr>
          <w:t>EAJDConsultations@justice-ni.gov.uk</w:t>
        </w:r>
      </w:hyperlink>
    </w:p>
    <w:p w14:paraId="1535216C" w14:textId="6470B83D" w:rsidR="009F295B" w:rsidRPr="009F295B" w:rsidRDefault="009F295B" w:rsidP="00286EEC">
      <w:pPr>
        <w:tabs>
          <w:tab w:val="left" w:pos="720"/>
        </w:tabs>
        <w:spacing w:before="240" w:after="240" w:line="360" w:lineRule="auto"/>
        <w:jc w:val="both"/>
        <w:rPr>
          <w:rFonts w:eastAsia="Arial" w:cs="Arial"/>
          <w:b w:val="0"/>
        </w:rPr>
      </w:pPr>
      <w:r w:rsidRPr="009F295B">
        <w:rPr>
          <w:rFonts w:eastAsia="Aptos" w:cs="Arial"/>
          <w:b w:val="0"/>
        </w:rPr>
        <w:t xml:space="preserve">I am responding as: </w:t>
      </w:r>
      <w:r w:rsidRPr="009F295B">
        <w:rPr>
          <w:rFonts w:eastAsia="Arial" w:cs="Arial"/>
          <w:b w:val="0"/>
        </w:rPr>
        <w:t xml:space="preserve">An individual </w:t>
      </w:r>
      <w:sdt>
        <w:sdtPr>
          <w:rPr>
            <w:rFonts w:eastAsia="Arial" w:cs="Arial"/>
            <w:b w:val="0"/>
          </w:rPr>
          <w:id w:val="1553651394"/>
          <w14:checkbox>
            <w14:checked w14:val="0"/>
            <w14:checkedState w14:val="2612" w14:font="MS Gothic"/>
            <w14:uncheckedState w14:val="2610" w14:font="MS Gothic"/>
          </w14:checkbox>
        </w:sdtPr>
        <w:sdtEndPr/>
        <w:sdtContent>
          <w:r w:rsidRPr="009F295B">
            <w:rPr>
              <w:rFonts w:ascii="Segoe UI Symbol" w:eastAsia="MS Gothic" w:hAnsi="Segoe UI Symbol" w:cs="Segoe UI Symbol"/>
              <w:b w:val="0"/>
            </w:rPr>
            <w:t>☐</w:t>
          </w:r>
        </w:sdtContent>
      </w:sdt>
      <w:r w:rsidRPr="009F295B">
        <w:rPr>
          <w:rFonts w:cs="Arial"/>
          <w:b w:val="0"/>
        </w:rPr>
        <w:tab/>
      </w:r>
      <w:r w:rsidRPr="009F295B">
        <w:rPr>
          <w:rFonts w:eastAsia="Arial" w:cs="Arial"/>
          <w:b w:val="0"/>
        </w:rPr>
        <w:t xml:space="preserve">On behalf of an organisation </w:t>
      </w:r>
      <w:sdt>
        <w:sdtPr>
          <w:rPr>
            <w:rFonts w:eastAsia="Arial" w:cs="Arial"/>
            <w:b w:val="0"/>
          </w:rPr>
          <w:id w:val="-677122313"/>
          <w14:checkbox>
            <w14:checked w14:val="0"/>
            <w14:checkedState w14:val="2612" w14:font="MS Gothic"/>
            <w14:uncheckedState w14:val="2610" w14:font="MS Gothic"/>
          </w14:checkbox>
        </w:sdtPr>
        <w:sdtEndPr/>
        <w:sdtContent>
          <w:r w:rsidRPr="009F295B">
            <w:rPr>
              <w:rFonts w:ascii="Segoe UI Symbol" w:eastAsia="MS Gothic" w:hAnsi="Segoe UI Symbol" w:cs="Segoe UI Symbol"/>
              <w:b w:val="0"/>
            </w:rPr>
            <w:t>☐</w:t>
          </w:r>
        </w:sdtContent>
      </w:sdt>
    </w:p>
    <w:p w14:paraId="324FD7FE" w14:textId="77777777" w:rsidR="009F295B" w:rsidRPr="009F295B" w:rsidRDefault="009F295B" w:rsidP="009F295B">
      <w:pPr>
        <w:tabs>
          <w:tab w:val="left" w:pos="720"/>
        </w:tabs>
        <w:spacing w:before="240" w:after="240" w:line="360" w:lineRule="auto"/>
        <w:jc w:val="both"/>
        <w:rPr>
          <w:rFonts w:cs="Arial"/>
          <w:b w:val="0"/>
        </w:rPr>
      </w:pPr>
      <w:r w:rsidRPr="009F295B">
        <w:rPr>
          <w:rFonts w:eastAsia="Arial" w:cs="Arial"/>
          <w:b w:val="0"/>
          <w:i/>
          <w:iCs/>
        </w:rPr>
        <w:t>If you are responding on behalf of an organisation, please provide your name, organisation, and email address.</w:t>
      </w:r>
    </w:p>
    <w:tbl>
      <w:tblPr>
        <w:tblStyle w:val="TableGrid"/>
        <w:tblW w:w="9052" w:type="dxa"/>
        <w:tblLayout w:type="fixed"/>
        <w:tblLook w:val="04A0" w:firstRow="1" w:lastRow="0" w:firstColumn="1" w:lastColumn="0" w:noHBand="0" w:noVBand="1"/>
      </w:tblPr>
      <w:tblGrid>
        <w:gridCol w:w="1702"/>
        <w:gridCol w:w="7350"/>
      </w:tblGrid>
      <w:tr w:rsidR="009F295B" w:rsidRPr="009F295B" w14:paraId="4FD08545" w14:textId="77777777" w:rsidTr="009F295B">
        <w:trPr>
          <w:trHeight w:val="279"/>
        </w:trPr>
        <w:tc>
          <w:tcPr>
            <w:tcW w:w="1702" w:type="dxa"/>
            <w:tcBorders>
              <w:top w:val="single" w:sz="8" w:space="0" w:color="auto"/>
              <w:left w:val="single" w:sz="8" w:space="0" w:color="auto"/>
              <w:bottom w:val="single" w:sz="8" w:space="0" w:color="auto"/>
              <w:right w:val="single" w:sz="8" w:space="0" w:color="auto"/>
            </w:tcBorders>
            <w:tcMar>
              <w:left w:w="108" w:type="dxa"/>
              <w:right w:w="108" w:type="dxa"/>
            </w:tcMar>
          </w:tcPr>
          <w:p w14:paraId="3C1E081C" w14:textId="77777777" w:rsidR="009F295B" w:rsidRPr="009F295B" w:rsidRDefault="009F295B" w:rsidP="00F61704">
            <w:pPr>
              <w:tabs>
                <w:tab w:val="left" w:pos="720"/>
              </w:tabs>
              <w:spacing w:before="240" w:after="240" w:line="360" w:lineRule="auto"/>
              <w:jc w:val="both"/>
              <w:rPr>
                <w:rFonts w:cs="Arial"/>
                <w:b w:val="0"/>
              </w:rPr>
            </w:pPr>
            <w:r w:rsidRPr="009F295B">
              <w:rPr>
                <w:rFonts w:eastAsia="Aptos" w:cs="Arial"/>
                <w:b w:val="0"/>
                <w:sz w:val="22"/>
              </w:rPr>
              <w:t>Name:</w:t>
            </w:r>
          </w:p>
        </w:tc>
        <w:tc>
          <w:tcPr>
            <w:tcW w:w="7350" w:type="dxa"/>
            <w:tcBorders>
              <w:top w:val="single" w:sz="8" w:space="0" w:color="auto"/>
              <w:left w:val="single" w:sz="8" w:space="0" w:color="auto"/>
              <w:bottom w:val="single" w:sz="8" w:space="0" w:color="auto"/>
              <w:right w:val="single" w:sz="8" w:space="0" w:color="auto"/>
            </w:tcBorders>
            <w:tcMar>
              <w:left w:w="108" w:type="dxa"/>
              <w:right w:w="108" w:type="dxa"/>
            </w:tcMar>
          </w:tcPr>
          <w:p w14:paraId="6729F608" w14:textId="05270DFB" w:rsidR="009F295B" w:rsidRPr="009F295B" w:rsidRDefault="009F295B" w:rsidP="00F61704">
            <w:pPr>
              <w:tabs>
                <w:tab w:val="left" w:pos="720"/>
              </w:tabs>
              <w:spacing w:before="240" w:after="240" w:line="360" w:lineRule="auto"/>
              <w:jc w:val="both"/>
              <w:rPr>
                <w:rFonts w:cs="Arial"/>
                <w:b w:val="0"/>
              </w:rPr>
            </w:pPr>
          </w:p>
        </w:tc>
      </w:tr>
    </w:tbl>
    <w:p w14:paraId="0D958548" w14:textId="77777777" w:rsidR="009F295B" w:rsidRPr="009F295B" w:rsidRDefault="009F295B" w:rsidP="009F295B">
      <w:pPr>
        <w:tabs>
          <w:tab w:val="left" w:pos="720"/>
        </w:tabs>
        <w:spacing w:line="240" w:lineRule="auto"/>
        <w:jc w:val="both"/>
        <w:rPr>
          <w:rFonts w:cs="Arial"/>
          <w:b w:val="0"/>
        </w:rPr>
      </w:pPr>
    </w:p>
    <w:tbl>
      <w:tblPr>
        <w:tblStyle w:val="TableGrid"/>
        <w:tblW w:w="9040" w:type="dxa"/>
        <w:tblLayout w:type="fixed"/>
        <w:tblLook w:val="04A0" w:firstRow="1" w:lastRow="0" w:firstColumn="1" w:lastColumn="0" w:noHBand="0" w:noVBand="1"/>
      </w:tblPr>
      <w:tblGrid>
        <w:gridCol w:w="1700"/>
        <w:gridCol w:w="7340"/>
      </w:tblGrid>
      <w:tr w:rsidR="009F295B" w:rsidRPr="009F295B" w14:paraId="6E381E41" w14:textId="77777777" w:rsidTr="009F295B">
        <w:trPr>
          <w:trHeight w:val="263"/>
        </w:trPr>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3C26CD22" w14:textId="77777777" w:rsidR="009F295B" w:rsidRPr="009F295B" w:rsidRDefault="009F295B" w:rsidP="00F61704">
            <w:pPr>
              <w:tabs>
                <w:tab w:val="left" w:pos="720"/>
              </w:tabs>
              <w:spacing w:before="240" w:after="240" w:line="360" w:lineRule="auto"/>
              <w:jc w:val="both"/>
              <w:rPr>
                <w:rFonts w:cs="Arial"/>
                <w:b w:val="0"/>
              </w:rPr>
            </w:pPr>
            <w:r w:rsidRPr="009F295B">
              <w:rPr>
                <w:rFonts w:eastAsia="Aptos" w:cs="Arial"/>
                <w:b w:val="0"/>
                <w:sz w:val="22"/>
              </w:rPr>
              <w:t>Organisation:</w:t>
            </w:r>
          </w:p>
        </w:tc>
        <w:tc>
          <w:tcPr>
            <w:tcW w:w="7340" w:type="dxa"/>
            <w:tcBorders>
              <w:top w:val="single" w:sz="8" w:space="0" w:color="auto"/>
              <w:left w:val="single" w:sz="8" w:space="0" w:color="auto"/>
              <w:bottom w:val="single" w:sz="8" w:space="0" w:color="auto"/>
              <w:right w:val="single" w:sz="8" w:space="0" w:color="auto"/>
            </w:tcBorders>
            <w:tcMar>
              <w:left w:w="108" w:type="dxa"/>
              <w:right w:w="108" w:type="dxa"/>
            </w:tcMar>
          </w:tcPr>
          <w:p w14:paraId="3798711C" w14:textId="46500756" w:rsidR="009F295B" w:rsidRPr="009F295B" w:rsidRDefault="009F295B" w:rsidP="00F61704">
            <w:pPr>
              <w:tabs>
                <w:tab w:val="left" w:pos="720"/>
              </w:tabs>
              <w:spacing w:before="240" w:after="240" w:line="360" w:lineRule="auto"/>
              <w:jc w:val="both"/>
              <w:rPr>
                <w:rFonts w:cs="Arial"/>
                <w:b w:val="0"/>
              </w:rPr>
            </w:pPr>
          </w:p>
        </w:tc>
      </w:tr>
    </w:tbl>
    <w:p w14:paraId="79ED90B5" w14:textId="77777777" w:rsidR="009F295B" w:rsidRPr="009F295B" w:rsidRDefault="009F295B" w:rsidP="009F295B">
      <w:pPr>
        <w:tabs>
          <w:tab w:val="left" w:pos="720"/>
        </w:tabs>
        <w:spacing w:line="240" w:lineRule="auto"/>
        <w:jc w:val="both"/>
        <w:rPr>
          <w:rFonts w:cs="Arial"/>
          <w:b w:val="0"/>
        </w:rPr>
      </w:pPr>
    </w:p>
    <w:tbl>
      <w:tblPr>
        <w:tblStyle w:val="TableGrid"/>
        <w:tblW w:w="0" w:type="auto"/>
        <w:tblLayout w:type="fixed"/>
        <w:tblLook w:val="04A0" w:firstRow="1" w:lastRow="0" w:firstColumn="1" w:lastColumn="0" w:noHBand="0" w:noVBand="1"/>
      </w:tblPr>
      <w:tblGrid>
        <w:gridCol w:w="1696"/>
        <w:gridCol w:w="7320"/>
      </w:tblGrid>
      <w:tr w:rsidR="009F295B" w:rsidRPr="009F295B" w14:paraId="680EB2D8" w14:textId="77777777" w:rsidTr="00F61704">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9D55B94" w14:textId="77777777" w:rsidR="009F295B" w:rsidRPr="009F295B" w:rsidRDefault="009F295B" w:rsidP="00F61704">
            <w:pPr>
              <w:tabs>
                <w:tab w:val="left" w:pos="720"/>
              </w:tabs>
              <w:spacing w:before="240" w:after="240" w:line="360" w:lineRule="auto"/>
              <w:jc w:val="both"/>
              <w:rPr>
                <w:rFonts w:cs="Arial"/>
                <w:b w:val="0"/>
              </w:rPr>
            </w:pPr>
            <w:r w:rsidRPr="009F295B">
              <w:rPr>
                <w:rFonts w:eastAsia="Aptos" w:cs="Arial"/>
                <w:b w:val="0"/>
                <w:sz w:val="22"/>
              </w:rPr>
              <w:t>Email address:</w:t>
            </w:r>
          </w:p>
        </w:tc>
        <w:tc>
          <w:tcPr>
            <w:tcW w:w="7320" w:type="dxa"/>
            <w:tcBorders>
              <w:top w:val="single" w:sz="8" w:space="0" w:color="auto"/>
              <w:left w:val="single" w:sz="8" w:space="0" w:color="auto"/>
              <w:bottom w:val="single" w:sz="8" w:space="0" w:color="auto"/>
              <w:right w:val="single" w:sz="8" w:space="0" w:color="auto"/>
            </w:tcBorders>
            <w:tcMar>
              <w:left w:w="108" w:type="dxa"/>
              <w:right w:w="108" w:type="dxa"/>
            </w:tcMar>
          </w:tcPr>
          <w:p w14:paraId="7926FEED" w14:textId="07364E14" w:rsidR="009F295B" w:rsidRPr="009F295B" w:rsidRDefault="009F295B" w:rsidP="00F61704">
            <w:pPr>
              <w:tabs>
                <w:tab w:val="left" w:pos="720"/>
              </w:tabs>
              <w:spacing w:before="240" w:after="240" w:line="360" w:lineRule="auto"/>
              <w:jc w:val="both"/>
              <w:rPr>
                <w:rFonts w:cs="Arial"/>
                <w:b w:val="0"/>
              </w:rPr>
            </w:pPr>
          </w:p>
        </w:tc>
      </w:tr>
    </w:tbl>
    <w:p w14:paraId="16F00647" w14:textId="77777777" w:rsidR="009F295B" w:rsidRPr="00290DB6" w:rsidRDefault="009F295B" w:rsidP="009F295B">
      <w:pPr>
        <w:jc w:val="both"/>
        <w:rPr>
          <w:rFonts w:eastAsia="Arial" w:cs="Arial"/>
          <w:b w:val="0"/>
          <w:bCs/>
        </w:rPr>
      </w:pPr>
      <w:r w:rsidRPr="00290DB6">
        <w:rPr>
          <w:rFonts w:eastAsia="Arial" w:cs="Arial"/>
          <w:bCs/>
        </w:rPr>
        <w:br w:type="page"/>
      </w:r>
    </w:p>
    <w:p w14:paraId="112D844C" w14:textId="38FFC3EC" w:rsidR="009F295B" w:rsidRPr="00005EBE" w:rsidRDefault="009F295B" w:rsidP="00005EBE">
      <w:pPr>
        <w:spacing w:before="480" w:after="120" w:line="240" w:lineRule="auto"/>
        <w:jc w:val="both"/>
        <w:rPr>
          <w:rFonts w:cs="Arial"/>
          <w:b w:val="0"/>
          <w:bCs/>
        </w:rPr>
      </w:pPr>
      <w:r w:rsidRPr="00CE1759">
        <w:rPr>
          <w:rFonts w:cs="Arial"/>
          <w:bCs/>
          <w:sz w:val="28"/>
          <w:szCs w:val="28"/>
        </w:rPr>
        <w:lastRenderedPageBreak/>
        <w:t xml:space="preserve">Proposals: </w:t>
      </w:r>
      <w:r w:rsidRPr="00CE1759">
        <w:rPr>
          <w:rFonts w:cs="Arial"/>
          <w:b w:val="0"/>
          <w:sz w:val="28"/>
          <w:szCs w:val="28"/>
        </w:rPr>
        <w:t xml:space="preserve">Consultation </w:t>
      </w:r>
      <w:r w:rsidR="00005EBE">
        <w:rPr>
          <w:rFonts w:cs="Arial"/>
          <w:b w:val="0"/>
          <w:sz w:val="28"/>
          <w:szCs w:val="28"/>
        </w:rPr>
        <w:t xml:space="preserve">and </w:t>
      </w:r>
      <w:r w:rsidR="00005EBE" w:rsidRPr="00005EBE">
        <w:rPr>
          <w:rFonts w:cs="Arial"/>
          <w:b w:val="0"/>
          <w:sz w:val="28"/>
          <w:szCs w:val="28"/>
        </w:rPr>
        <w:t xml:space="preserve">Impact Assessments/Screening: Close </w:t>
      </w:r>
      <w:r w:rsidRPr="00CE1759">
        <w:rPr>
          <w:rFonts w:cs="Arial"/>
          <w:b w:val="0"/>
          <w:sz w:val="28"/>
          <w:szCs w:val="28"/>
        </w:rPr>
        <w:t xml:space="preserve">at </w:t>
      </w:r>
      <w:r w:rsidRPr="00CE1759">
        <w:rPr>
          <w:rFonts w:cs="Arial"/>
          <w:b w:val="0"/>
          <w:sz w:val="28"/>
          <w:szCs w:val="28"/>
          <w:u w:val="single"/>
        </w:rPr>
        <w:t xml:space="preserve">11.59 pm on </w:t>
      </w:r>
      <w:r w:rsidR="00751823">
        <w:rPr>
          <w:rFonts w:cs="Arial"/>
          <w:b w:val="0"/>
          <w:sz w:val="28"/>
          <w:szCs w:val="28"/>
          <w:u w:val="single"/>
        </w:rPr>
        <w:t>28</w:t>
      </w:r>
      <w:r w:rsidRPr="00CE1759">
        <w:rPr>
          <w:rFonts w:cs="Arial"/>
          <w:b w:val="0"/>
          <w:sz w:val="28"/>
          <w:szCs w:val="28"/>
          <w:u w:val="single"/>
        </w:rPr>
        <w:t xml:space="preserve"> July 2026</w:t>
      </w:r>
    </w:p>
    <w:p w14:paraId="2A082FBF" w14:textId="2084FEEB" w:rsidR="005B35DE" w:rsidRDefault="005B35DE" w:rsidP="00005EBE">
      <w:pPr>
        <w:shd w:val="clear" w:color="auto" w:fill="780B51"/>
        <w:rPr>
          <w:sz w:val="28"/>
          <w:szCs w:val="28"/>
        </w:rPr>
      </w:pPr>
      <w:r w:rsidRPr="005039B3">
        <w:rPr>
          <w:rFonts w:cs="Arial"/>
          <w:bCs/>
          <w:sz w:val="28"/>
          <w:szCs w:val="28"/>
        </w:rPr>
        <w:t>Question</w:t>
      </w:r>
      <w:r>
        <w:rPr>
          <w:rFonts w:cs="Arial"/>
          <w:bCs/>
          <w:sz w:val="28"/>
          <w:szCs w:val="28"/>
        </w:rPr>
        <w:t xml:space="preserve"> 1</w:t>
      </w:r>
      <w:r w:rsidRPr="005039B3">
        <w:rPr>
          <w:rFonts w:cs="Arial"/>
          <w:bCs/>
          <w:sz w:val="28"/>
          <w:szCs w:val="28"/>
        </w:rPr>
        <w:t xml:space="preserve">: </w:t>
      </w:r>
      <w:r>
        <w:rPr>
          <w:sz w:val="28"/>
          <w:szCs w:val="28"/>
        </w:rPr>
        <w:t xml:space="preserve">Do you agree with the proposed </w:t>
      </w:r>
      <w:r w:rsidR="00794E4C">
        <w:rPr>
          <w:sz w:val="28"/>
          <w:szCs w:val="28"/>
        </w:rPr>
        <w:t>Direct Committal Fee</w:t>
      </w:r>
      <w:r>
        <w:rPr>
          <w:sz w:val="28"/>
          <w:szCs w:val="28"/>
        </w:rPr>
        <w:t xml:space="preserve"> </w:t>
      </w:r>
      <w:r w:rsidR="00A53DF7">
        <w:rPr>
          <w:sz w:val="28"/>
          <w:szCs w:val="28"/>
        </w:rPr>
        <w:t xml:space="preserve">(£232) </w:t>
      </w:r>
      <w:r>
        <w:rPr>
          <w:sz w:val="28"/>
          <w:szCs w:val="28"/>
        </w:rPr>
        <w:t xml:space="preserve">for the remuneration of the </w:t>
      </w:r>
      <w:r w:rsidR="00E7611D">
        <w:rPr>
          <w:sz w:val="28"/>
          <w:szCs w:val="28"/>
        </w:rPr>
        <w:t>Direct Committal Hearing</w:t>
      </w:r>
      <w:r w:rsidRPr="00881F65">
        <w:rPr>
          <w:sz w:val="28"/>
          <w:szCs w:val="28"/>
        </w:rPr>
        <w:t xml:space="preserve"> </w:t>
      </w:r>
      <w:r>
        <w:rPr>
          <w:sz w:val="28"/>
          <w:szCs w:val="28"/>
        </w:rPr>
        <w:t>in the magistrates’ court?</w:t>
      </w:r>
    </w:p>
    <w:p w14:paraId="1BDDC079" w14:textId="77777777" w:rsidR="009F295B" w:rsidRPr="00290DB6" w:rsidRDefault="009F295B" w:rsidP="009F295B">
      <w:pPr>
        <w:rPr>
          <w:rFonts w:cs="Arial"/>
          <w:b w:val="0"/>
          <w:bCs/>
          <w:sz w:val="28"/>
          <w:szCs w:val="28"/>
        </w:rPr>
      </w:pPr>
      <w:r w:rsidRPr="00290DB6">
        <w:rPr>
          <w:rFonts w:cs="Arial"/>
          <w:b w:val="0"/>
          <w:bCs/>
          <w:sz w:val="28"/>
          <w:szCs w:val="28"/>
        </w:rPr>
        <w:t>Yes</w:t>
      </w:r>
      <w:r w:rsidRPr="00290DB6">
        <w:rPr>
          <w:rFonts w:cs="Arial"/>
        </w:rPr>
        <w:t xml:space="preserve"> </w:t>
      </w:r>
      <w:sdt>
        <w:sdtPr>
          <w:rPr>
            <w:rFonts w:cs="Arial"/>
          </w:rPr>
          <w:id w:val="-1371219116"/>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r w:rsidRPr="00290DB6">
        <w:rPr>
          <w:rFonts w:cs="Arial"/>
        </w:rPr>
        <w:tab/>
      </w:r>
      <w:r w:rsidRPr="00290DB6">
        <w:rPr>
          <w:rFonts w:cs="Arial"/>
          <w:b w:val="0"/>
          <w:bCs/>
          <w:sz w:val="28"/>
          <w:szCs w:val="28"/>
        </w:rPr>
        <w:t>No</w:t>
      </w:r>
      <w:r w:rsidRPr="00290DB6">
        <w:rPr>
          <w:rFonts w:cs="Arial"/>
        </w:rPr>
        <w:t xml:space="preserve"> </w:t>
      </w:r>
      <w:sdt>
        <w:sdtPr>
          <w:rPr>
            <w:rFonts w:cs="Arial"/>
          </w:rPr>
          <w:id w:val="701762523"/>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r w:rsidRPr="00290DB6">
        <w:rPr>
          <w:rFonts w:cs="Arial"/>
          <w:b w:val="0"/>
          <w:bCs/>
          <w:sz w:val="28"/>
          <w:szCs w:val="28"/>
        </w:rPr>
        <w:tab/>
      </w:r>
      <w:r w:rsidRPr="00290DB6">
        <w:rPr>
          <w:rFonts w:cs="Arial"/>
          <w:b w:val="0"/>
          <w:bCs/>
          <w:sz w:val="28"/>
          <w:szCs w:val="28"/>
        </w:rPr>
        <w:tab/>
        <w:t>Don’t have an opinion</w:t>
      </w:r>
      <w:r w:rsidRPr="00290DB6">
        <w:rPr>
          <w:rFonts w:cs="Arial"/>
        </w:rPr>
        <w:t xml:space="preserve"> </w:t>
      </w:r>
      <w:sdt>
        <w:sdtPr>
          <w:rPr>
            <w:rFonts w:cs="Arial"/>
          </w:rPr>
          <w:id w:val="190729460"/>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p>
    <w:tbl>
      <w:tblPr>
        <w:tblStyle w:val="TableGrid"/>
        <w:tblW w:w="8779" w:type="dxa"/>
        <w:tblLayout w:type="fixed"/>
        <w:tblLook w:val="04A0" w:firstRow="1" w:lastRow="0" w:firstColumn="1" w:lastColumn="0" w:noHBand="0" w:noVBand="1"/>
      </w:tblPr>
      <w:tblGrid>
        <w:gridCol w:w="8779"/>
      </w:tblGrid>
      <w:tr w:rsidR="009F295B" w:rsidRPr="00290DB6" w14:paraId="6411EF3B" w14:textId="77777777" w:rsidTr="000C3B49">
        <w:trPr>
          <w:trHeight w:val="2254"/>
        </w:trPr>
        <w:tc>
          <w:tcPr>
            <w:tcW w:w="8779" w:type="dxa"/>
            <w:tcBorders>
              <w:top w:val="single" w:sz="8" w:space="0" w:color="auto"/>
              <w:left w:val="single" w:sz="8" w:space="0" w:color="auto"/>
              <w:bottom w:val="single" w:sz="8" w:space="0" w:color="auto"/>
              <w:right w:val="single" w:sz="8" w:space="0" w:color="auto"/>
            </w:tcBorders>
            <w:tcMar>
              <w:left w:w="108" w:type="dxa"/>
              <w:right w:w="108" w:type="dxa"/>
            </w:tcMar>
          </w:tcPr>
          <w:p w14:paraId="252DAB50" w14:textId="77777777" w:rsidR="009F295B" w:rsidRPr="00290DB6" w:rsidRDefault="009F295B" w:rsidP="00F61704">
            <w:pPr>
              <w:spacing w:after="240" w:line="360" w:lineRule="auto"/>
              <w:jc w:val="both"/>
              <w:rPr>
                <w:rFonts w:cs="Arial"/>
              </w:rPr>
            </w:pPr>
            <w:r w:rsidRPr="00290DB6">
              <w:rPr>
                <w:rFonts w:eastAsia="Arial" w:cs="Arial"/>
              </w:rPr>
              <w:t>Comments:</w:t>
            </w:r>
          </w:p>
        </w:tc>
      </w:tr>
    </w:tbl>
    <w:p w14:paraId="5E3C4C38" w14:textId="2861C3E8" w:rsidR="005B35DE" w:rsidRDefault="005B35DE" w:rsidP="00005EBE">
      <w:pPr>
        <w:shd w:val="clear" w:color="auto" w:fill="780B51"/>
        <w:spacing w:before="120"/>
        <w:rPr>
          <w:sz w:val="28"/>
          <w:szCs w:val="28"/>
        </w:rPr>
      </w:pPr>
      <w:r w:rsidRPr="005039B3">
        <w:rPr>
          <w:rFonts w:cs="Arial"/>
          <w:bCs/>
          <w:sz w:val="28"/>
          <w:szCs w:val="28"/>
        </w:rPr>
        <w:t xml:space="preserve">Question </w:t>
      </w:r>
      <w:r>
        <w:rPr>
          <w:rFonts w:cs="Arial"/>
          <w:bCs/>
          <w:sz w:val="28"/>
          <w:szCs w:val="28"/>
        </w:rPr>
        <w:t>2</w:t>
      </w:r>
      <w:r w:rsidRPr="005039B3">
        <w:rPr>
          <w:rFonts w:cs="Arial"/>
          <w:bCs/>
          <w:sz w:val="28"/>
          <w:szCs w:val="28"/>
        </w:rPr>
        <w:t xml:space="preserve">: </w:t>
      </w:r>
      <w:r>
        <w:rPr>
          <w:sz w:val="28"/>
          <w:szCs w:val="28"/>
        </w:rPr>
        <w:t xml:space="preserve">Do you agree with the proposed use of </w:t>
      </w:r>
      <w:r w:rsidR="0075215A">
        <w:rPr>
          <w:sz w:val="28"/>
          <w:szCs w:val="28"/>
        </w:rPr>
        <w:t>Application Fee</w:t>
      </w:r>
      <w:r>
        <w:rPr>
          <w:sz w:val="28"/>
          <w:szCs w:val="28"/>
        </w:rPr>
        <w:t xml:space="preserve">s for remuneration of </w:t>
      </w:r>
      <w:r w:rsidR="008F62E7">
        <w:rPr>
          <w:sz w:val="28"/>
          <w:szCs w:val="28"/>
        </w:rPr>
        <w:t xml:space="preserve">pre-arraignment </w:t>
      </w:r>
      <w:r w:rsidR="0075215A">
        <w:rPr>
          <w:sz w:val="28"/>
          <w:szCs w:val="28"/>
        </w:rPr>
        <w:t>Case Management Hearing</w:t>
      </w:r>
      <w:r>
        <w:rPr>
          <w:sz w:val="28"/>
          <w:szCs w:val="28"/>
        </w:rPr>
        <w:t xml:space="preserve">s </w:t>
      </w:r>
      <w:r w:rsidR="008F62E7">
        <w:rPr>
          <w:sz w:val="28"/>
          <w:szCs w:val="28"/>
        </w:rPr>
        <w:t xml:space="preserve">for directly committed cases </w:t>
      </w:r>
      <w:r>
        <w:rPr>
          <w:sz w:val="28"/>
          <w:szCs w:val="28"/>
        </w:rPr>
        <w:t>in the Crown Court?</w:t>
      </w:r>
    </w:p>
    <w:p w14:paraId="4E5859FA" w14:textId="77777777" w:rsidR="009F295B" w:rsidRPr="00290DB6" w:rsidRDefault="009F295B" w:rsidP="009F295B">
      <w:pPr>
        <w:rPr>
          <w:rFonts w:cs="Arial"/>
          <w:b w:val="0"/>
          <w:bCs/>
          <w:sz w:val="28"/>
          <w:szCs w:val="28"/>
        </w:rPr>
      </w:pPr>
      <w:r w:rsidRPr="00290DB6">
        <w:rPr>
          <w:rFonts w:cs="Arial"/>
          <w:b w:val="0"/>
          <w:bCs/>
          <w:sz w:val="28"/>
          <w:szCs w:val="28"/>
        </w:rPr>
        <w:t>Yes</w:t>
      </w:r>
      <w:r w:rsidRPr="00290DB6">
        <w:rPr>
          <w:rFonts w:cs="Arial"/>
        </w:rPr>
        <w:t xml:space="preserve"> </w:t>
      </w:r>
      <w:sdt>
        <w:sdtPr>
          <w:rPr>
            <w:rFonts w:cs="Arial"/>
          </w:rPr>
          <w:id w:val="2026445607"/>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r w:rsidRPr="00290DB6">
        <w:rPr>
          <w:rFonts w:cs="Arial"/>
        </w:rPr>
        <w:tab/>
      </w:r>
      <w:r w:rsidRPr="00290DB6">
        <w:rPr>
          <w:rFonts w:cs="Arial"/>
          <w:b w:val="0"/>
          <w:bCs/>
          <w:sz w:val="28"/>
          <w:szCs w:val="28"/>
        </w:rPr>
        <w:t>No</w:t>
      </w:r>
      <w:r w:rsidRPr="00290DB6">
        <w:rPr>
          <w:rFonts w:cs="Arial"/>
        </w:rPr>
        <w:t xml:space="preserve"> </w:t>
      </w:r>
      <w:sdt>
        <w:sdtPr>
          <w:rPr>
            <w:rFonts w:cs="Arial"/>
          </w:rPr>
          <w:id w:val="-509839781"/>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r w:rsidRPr="00290DB6">
        <w:rPr>
          <w:rFonts w:cs="Arial"/>
          <w:b w:val="0"/>
          <w:bCs/>
          <w:sz w:val="28"/>
          <w:szCs w:val="28"/>
        </w:rPr>
        <w:tab/>
      </w:r>
      <w:r w:rsidRPr="00290DB6">
        <w:rPr>
          <w:rFonts w:cs="Arial"/>
          <w:b w:val="0"/>
          <w:bCs/>
          <w:sz w:val="28"/>
          <w:szCs w:val="28"/>
        </w:rPr>
        <w:tab/>
        <w:t>Don’t have an opinion</w:t>
      </w:r>
      <w:r w:rsidRPr="00290DB6">
        <w:rPr>
          <w:rFonts w:cs="Arial"/>
        </w:rPr>
        <w:t xml:space="preserve"> </w:t>
      </w:r>
      <w:sdt>
        <w:sdtPr>
          <w:rPr>
            <w:rFonts w:cs="Arial"/>
          </w:rPr>
          <w:id w:val="-360361052"/>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p>
    <w:tbl>
      <w:tblPr>
        <w:tblStyle w:val="TableGrid"/>
        <w:tblW w:w="8779" w:type="dxa"/>
        <w:tblLayout w:type="fixed"/>
        <w:tblLook w:val="04A0" w:firstRow="1" w:lastRow="0" w:firstColumn="1" w:lastColumn="0" w:noHBand="0" w:noVBand="1"/>
      </w:tblPr>
      <w:tblGrid>
        <w:gridCol w:w="8779"/>
      </w:tblGrid>
      <w:tr w:rsidR="009F295B" w:rsidRPr="00290DB6" w14:paraId="17632173" w14:textId="77777777" w:rsidTr="000C3B49">
        <w:trPr>
          <w:trHeight w:val="2340"/>
        </w:trPr>
        <w:tc>
          <w:tcPr>
            <w:tcW w:w="8779" w:type="dxa"/>
            <w:tcBorders>
              <w:top w:val="single" w:sz="8" w:space="0" w:color="auto"/>
              <w:left w:val="single" w:sz="8" w:space="0" w:color="auto"/>
              <w:bottom w:val="single" w:sz="8" w:space="0" w:color="auto"/>
              <w:right w:val="single" w:sz="8" w:space="0" w:color="auto"/>
            </w:tcBorders>
            <w:tcMar>
              <w:left w:w="108" w:type="dxa"/>
              <w:right w:w="108" w:type="dxa"/>
            </w:tcMar>
          </w:tcPr>
          <w:p w14:paraId="2E809F11" w14:textId="77777777" w:rsidR="009F295B" w:rsidRPr="00290DB6" w:rsidRDefault="009F295B" w:rsidP="00F61704">
            <w:pPr>
              <w:spacing w:after="240" w:line="360" w:lineRule="auto"/>
              <w:jc w:val="both"/>
              <w:rPr>
                <w:rFonts w:cs="Arial"/>
              </w:rPr>
            </w:pPr>
            <w:r w:rsidRPr="00290DB6">
              <w:rPr>
                <w:rFonts w:eastAsia="Arial" w:cs="Arial"/>
              </w:rPr>
              <w:t>Comments:</w:t>
            </w:r>
          </w:p>
        </w:tc>
      </w:tr>
    </w:tbl>
    <w:p w14:paraId="6B3BB922" w14:textId="0084A932" w:rsidR="00BA35F9" w:rsidRDefault="00BA35F9" w:rsidP="00005EBE">
      <w:pPr>
        <w:shd w:val="clear" w:color="auto" w:fill="780B51"/>
        <w:spacing w:before="120"/>
        <w:rPr>
          <w:sz w:val="28"/>
          <w:szCs w:val="28"/>
        </w:rPr>
      </w:pPr>
      <w:r w:rsidRPr="005039B3">
        <w:rPr>
          <w:rFonts w:cs="Arial"/>
          <w:bCs/>
          <w:sz w:val="28"/>
          <w:szCs w:val="28"/>
        </w:rPr>
        <w:t>Question</w:t>
      </w:r>
      <w:r>
        <w:rPr>
          <w:rFonts w:cs="Arial"/>
          <w:bCs/>
          <w:sz w:val="28"/>
          <w:szCs w:val="28"/>
        </w:rPr>
        <w:t xml:space="preserve"> 3</w:t>
      </w:r>
      <w:r w:rsidRPr="005039B3">
        <w:rPr>
          <w:rFonts w:cs="Arial"/>
          <w:bCs/>
          <w:sz w:val="28"/>
          <w:szCs w:val="28"/>
        </w:rPr>
        <w:t xml:space="preserve">: </w:t>
      </w:r>
      <w:r>
        <w:rPr>
          <w:sz w:val="28"/>
          <w:szCs w:val="28"/>
        </w:rPr>
        <w:t xml:space="preserve">Do you agree with the proposed </w:t>
      </w:r>
      <w:r w:rsidR="0075215A">
        <w:rPr>
          <w:sz w:val="28"/>
          <w:szCs w:val="28"/>
        </w:rPr>
        <w:t>Guilty Plea Fee</w:t>
      </w:r>
      <w:r>
        <w:rPr>
          <w:sz w:val="28"/>
          <w:szCs w:val="28"/>
        </w:rPr>
        <w:t xml:space="preserve">s </w:t>
      </w:r>
      <w:r w:rsidR="00CE1759">
        <w:rPr>
          <w:sz w:val="28"/>
          <w:szCs w:val="28"/>
        </w:rPr>
        <w:t xml:space="preserve">(50% for pre-evidence being served &amp; 100% for post-evidence served) </w:t>
      </w:r>
      <w:r>
        <w:rPr>
          <w:sz w:val="28"/>
          <w:szCs w:val="28"/>
        </w:rPr>
        <w:t>for remuneration of Discontinuance of Proceedings in the Crown Court?</w:t>
      </w:r>
    </w:p>
    <w:p w14:paraId="142BEE0F" w14:textId="77777777" w:rsidR="009F295B" w:rsidRPr="00290DB6" w:rsidRDefault="009F295B" w:rsidP="009F295B">
      <w:pPr>
        <w:rPr>
          <w:rFonts w:cs="Arial"/>
          <w:b w:val="0"/>
          <w:bCs/>
          <w:sz w:val="28"/>
          <w:szCs w:val="28"/>
        </w:rPr>
      </w:pPr>
      <w:r w:rsidRPr="00290DB6">
        <w:rPr>
          <w:rFonts w:cs="Arial"/>
          <w:b w:val="0"/>
          <w:bCs/>
          <w:sz w:val="28"/>
          <w:szCs w:val="28"/>
        </w:rPr>
        <w:t>Yes</w:t>
      </w:r>
      <w:r w:rsidRPr="00290DB6">
        <w:rPr>
          <w:rFonts w:cs="Arial"/>
        </w:rPr>
        <w:t xml:space="preserve"> </w:t>
      </w:r>
      <w:sdt>
        <w:sdtPr>
          <w:rPr>
            <w:rFonts w:cs="Arial"/>
          </w:rPr>
          <w:id w:val="582576877"/>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r w:rsidRPr="00290DB6">
        <w:rPr>
          <w:rFonts w:cs="Arial"/>
        </w:rPr>
        <w:tab/>
      </w:r>
      <w:r w:rsidRPr="00290DB6">
        <w:rPr>
          <w:rFonts w:cs="Arial"/>
          <w:b w:val="0"/>
          <w:bCs/>
          <w:sz w:val="28"/>
          <w:szCs w:val="28"/>
        </w:rPr>
        <w:t>No</w:t>
      </w:r>
      <w:r w:rsidRPr="00290DB6">
        <w:rPr>
          <w:rFonts w:cs="Arial"/>
        </w:rPr>
        <w:t xml:space="preserve"> </w:t>
      </w:r>
      <w:sdt>
        <w:sdtPr>
          <w:rPr>
            <w:rFonts w:cs="Arial"/>
          </w:rPr>
          <w:id w:val="1645313311"/>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r w:rsidRPr="00290DB6">
        <w:rPr>
          <w:rFonts w:cs="Arial"/>
          <w:b w:val="0"/>
          <w:bCs/>
          <w:sz w:val="28"/>
          <w:szCs w:val="28"/>
        </w:rPr>
        <w:tab/>
      </w:r>
      <w:r w:rsidRPr="00290DB6">
        <w:rPr>
          <w:rFonts w:cs="Arial"/>
          <w:b w:val="0"/>
          <w:bCs/>
          <w:sz w:val="28"/>
          <w:szCs w:val="28"/>
        </w:rPr>
        <w:tab/>
        <w:t>Don’t have an opinion</w:t>
      </w:r>
      <w:r w:rsidRPr="00290DB6">
        <w:rPr>
          <w:rFonts w:cs="Arial"/>
        </w:rPr>
        <w:t xml:space="preserve"> </w:t>
      </w:r>
      <w:sdt>
        <w:sdtPr>
          <w:rPr>
            <w:rFonts w:cs="Arial"/>
          </w:rPr>
          <w:id w:val="2079706673"/>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p>
    <w:tbl>
      <w:tblPr>
        <w:tblStyle w:val="TableGrid"/>
        <w:tblW w:w="8779" w:type="dxa"/>
        <w:tblLayout w:type="fixed"/>
        <w:tblLook w:val="04A0" w:firstRow="1" w:lastRow="0" w:firstColumn="1" w:lastColumn="0" w:noHBand="0" w:noVBand="1"/>
      </w:tblPr>
      <w:tblGrid>
        <w:gridCol w:w="8779"/>
      </w:tblGrid>
      <w:tr w:rsidR="009F295B" w:rsidRPr="00290DB6" w14:paraId="02D46EB3" w14:textId="77777777" w:rsidTr="000C3B49">
        <w:trPr>
          <w:trHeight w:val="2377"/>
        </w:trPr>
        <w:tc>
          <w:tcPr>
            <w:tcW w:w="8779" w:type="dxa"/>
            <w:tcBorders>
              <w:top w:val="single" w:sz="8" w:space="0" w:color="auto"/>
              <w:left w:val="single" w:sz="8" w:space="0" w:color="auto"/>
              <w:bottom w:val="single" w:sz="8" w:space="0" w:color="auto"/>
              <w:right w:val="single" w:sz="8" w:space="0" w:color="auto"/>
            </w:tcBorders>
            <w:tcMar>
              <w:left w:w="108" w:type="dxa"/>
              <w:right w:w="108" w:type="dxa"/>
            </w:tcMar>
          </w:tcPr>
          <w:p w14:paraId="74588432" w14:textId="77777777" w:rsidR="009F295B" w:rsidRPr="00290DB6" w:rsidRDefault="009F295B" w:rsidP="00F61704">
            <w:pPr>
              <w:spacing w:after="240" w:line="360" w:lineRule="auto"/>
              <w:jc w:val="both"/>
              <w:rPr>
                <w:rFonts w:cs="Arial"/>
              </w:rPr>
            </w:pPr>
            <w:r w:rsidRPr="00290DB6">
              <w:rPr>
                <w:rFonts w:eastAsia="Arial" w:cs="Arial"/>
              </w:rPr>
              <w:t>Comments:</w:t>
            </w:r>
          </w:p>
        </w:tc>
      </w:tr>
    </w:tbl>
    <w:p w14:paraId="6E374F81" w14:textId="02C17B41" w:rsidR="00BA35F9" w:rsidRDefault="00BA35F9" w:rsidP="00005EBE">
      <w:pPr>
        <w:shd w:val="clear" w:color="auto" w:fill="780B51"/>
        <w:spacing w:before="120"/>
        <w:rPr>
          <w:sz w:val="28"/>
          <w:szCs w:val="28"/>
        </w:rPr>
      </w:pPr>
      <w:r w:rsidRPr="005039B3">
        <w:rPr>
          <w:rFonts w:cs="Arial"/>
          <w:bCs/>
          <w:sz w:val="28"/>
          <w:szCs w:val="28"/>
        </w:rPr>
        <w:lastRenderedPageBreak/>
        <w:t>Question</w:t>
      </w:r>
      <w:r>
        <w:rPr>
          <w:rFonts w:cs="Arial"/>
          <w:bCs/>
          <w:sz w:val="28"/>
          <w:szCs w:val="28"/>
        </w:rPr>
        <w:t xml:space="preserve"> 4</w:t>
      </w:r>
      <w:r w:rsidRPr="005039B3">
        <w:rPr>
          <w:rFonts w:cs="Arial"/>
          <w:bCs/>
          <w:sz w:val="28"/>
          <w:szCs w:val="28"/>
        </w:rPr>
        <w:t xml:space="preserve">: </w:t>
      </w:r>
      <w:r>
        <w:rPr>
          <w:sz w:val="28"/>
          <w:szCs w:val="28"/>
        </w:rPr>
        <w:t xml:space="preserve">Do you agree with </w:t>
      </w:r>
      <w:r w:rsidR="00005EBE">
        <w:rPr>
          <w:sz w:val="28"/>
          <w:szCs w:val="28"/>
        </w:rPr>
        <w:t xml:space="preserve">aligning </w:t>
      </w:r>
      <w:r>
        <w:rPr>
          <w:sz w:val="28"/>
          <w:szCs w:val="28"/>
        </w:rPr>
        <w:t xml:space="preserve">the proposed </w:t>
      </w:r>
      <w:r w:rsidR="00E7611D">
        <w:rPr>
          <w:sz w:val="28"/>
          <w:szCs w:val="28"/>
        </w:rPr>
        <w:t>Application to Dismiss</w:t>
      </w:r>
      <w:r>
        <w:rPr>
          <w:sz w:val="28"/>
          <w:szCs w:val="28"/>
        </w:rPr>
        <w:t xml:space="preserve"> </w:t>
      </w:r>
      <w:r w:rsidRPr="00844952">
        <w:rPr>
          <w:b w:val="0"/>
          <w:bCs/>
          <w:sz w:val="28"/>
          <w:szCs w:val="28"/>
        </w:rPr>
        <w:t>(unsuccessful oral)</w:t>
      </w:r>
      <w:r>
        <w:rPr>
          <w:sz w:val="28"/>
          <w:szCs w:val="28"/>
        </w:rPr>
        <w:t xml:space="preserve"> </w:t>
      </w:r>
      <w:r w:rsidR="00286EEC">
        <w:rPr>
          <w:sz w:val="28"/>
          <w:szCs w:val="28"/>
        </w:rPr>
        <w:t>f</w:t>
      </w:r>
      <w:r>
        <w:rPr>
          <w:sz w:val="28"/>
          <w:szCs w:val="28"/>
        </w:rPr>
        <w:t xml:space="preserve">ees for legal representatives </w:t>
      </w:r>
      <w:r w:rsidR="00005EBE">
        <w:rPr>
          <w:sz w:val="28"/>
          <w:szCs w:val="28"/>
        </w:rPr>
        <w:t xml:space="preserve">with ‘No Bill’ </w:t>
      </w:r>
      <w:r w:rsidR="00286EEC">
        <w:rPr>
          <w:sz w:val="28"/>
          <w:szCs w:val="28"/>
        </w:rPr>
        <w:t>a</w:t>
      </w:r>
      <w:r w:rsidR="00005EBE">
        <w:rPr>
          <w:sz w:val="28"/>
          <w:szCs w:val="28"/>
        </w:rPr>
        <w:t xml:space="preserve">pplications </w:t>
      </w:r>
      <w:r>
        <w:rPr>
          <w:sz w:val="28"/>
          <w:szCs w:val="28"/>
        </w:rPr>
        <w:t>in the Crown Court</w:t>
      </w:r>
      <w:r w:rsidR="006A477A">
        <w:rPr>
          <w:sz w:val="28"/>
          <w:szCs w:val="28"/>
        </w:rPr>
        <w:t xml:space="preserve"> and </w:t>
      </w:r>
      <w:r w:rsidR="006A477A" w:rsidRPr="006A477A">
        <w:rPr>
          <w:b w:val="0"/>
          <w:bCs/>
          <w:sz w:val="28"/>
          <w:szCs w:val="28"/>
        </w:rPr>
        <w:t>(</w:t>
      </w:r>
      <w:r w:rsidR="00794E4C">
        <w:rPr>
          <w:b w:val="0"/>
          <w:bCs/>
          <w:sz w:val="28"/>
          <w:szCs w:val="28"/>
        </w:rPr>
        <w:t xml:space="preserve">unsuccessful </w:t>
      </w:r>
      <w:r w:rsidR="006A477A" w:rsidRPr="006A477A">
        <w:rPr>
          <w:b w:val="0"/>
          <w:bCs/>
          <w:sz w:val="28"/>
          <w:szCs w:val="28"/>
        </w:rPr>
        <w:t>written)</w:t>
      </w:r>
      <w:r w:rsidR="006A477A">
        <w:rPr>
          <w:b w:val="0"/>
          <w:bCs/>
          <w:sz w:val="28"/>
          <w:szCs w:val="28"/>
        </w:rPr>
        <w:t xml:space="preserve"> </w:t>
      </w:r>
      <w:r w:rsidR="006A477A" w:rsidRPr="00544D76">
        <w:rPr>
          <w:sz w:val="28"/>
          <w:szCs w:val="28"/>
        </w:rPr>
        <w:t xml:space="preserve">with an </w:t>
      </w:r>
      <w:r w:rsidR="0075215A">
        <w:rPr>
          <w:sz w:val="28"/>
          <w:szCs w:val="28"/>
        </w:rPr>
        <w:t>Application Fee</w:t>
      </w:r>
      <w:r w:rsidR="006A477A" w:rsidRPr="00544D76">
        <w:rPr>
          <w:sz w:val="28"/>
          <w:szCs w:val="28"/>
        </w:rPr>
        <w:t xml:space="preserve"> 1</w:t>
      </w:r>
      <w:r>
        <w:rPr>
          <w:sz w:val="28"/>
          <w:szCs w:val="28"/>
        </w:rPr>
        <w:t>?</w:t>
      </w:r>
    </w:p>
    <w:p w14:paraId="75BF39C7" w14:textId="77777777" w:rsidR="009F295B" w:rsidRPr="00290DB6" w:rsidRDefault="009F295B" w:rsidP="009F295B">
      <w:pPr>
        <w:rPr>
          <w:rFonts w:cs="Arial"/>
          <w:b w:val="0"/>
          <w:bCs/>
          <w:sz w:val="28"/>
          <w:szCs w:val="28"/>
        </w:rPr>
      </w:pPr>
      <w:r w:rsidRPr="00290DB6">
        <w:rPr>
          <w:rFonts w:cs="Arial"/>
          <w:b w:val="0"/>
          <w:bCs/>
          <w:sz w:val="28"/>
          <w:szCs w:val="28"/>
        </w:rPr>
        <w:t>Yes</w:t>
      </w:r>
      <w:r w:rsidRPr="00290DB6">
        <w:rPr>
          <w:rFonts w:cs="Arial"/>
        </w:rPr>
        <w:t xml:space="preserve"> </w:t>
      </w:r>
      <w:sdt>
        <w:sdtPr>
          <w:rPr>
            <w:rFonts w:cs="Arial"/>
          </w:rPr>
          <w:id w:val="-1584756932"/>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r w:rsidRPr="00290DB6">
        <w:rPr>
          <w:rFonts w:cs="Arial"/>
        </w:rPr>
        <w:tab/>
      </w:r>
      <w:r w:rsidRPr="00290DB6">
        <w:rPr>
          <w:rFonts w:cs="Arial"/>
          <w:b w:val="0"/>
          <w:bCs/>
          <w:sz w:val="28"/>
          <w:szCs w:val="28"/>
        </w:rPr>
        <w:t>No</w:t>
      </w:r>
      <w:r w:rsidRPr="00290DB6">
        <w:rPr>
          <w:rFonts w:cs="Arial"/>
        </w:rPr>
        <w:t xml:space="preserve"> </w:t>
      </w:r>
      <w:sdt>
        <w:sdtPr>
          <w:rPr>
            <w:rFonts w:cs="Arial"/>
          </w:rPr>
          <w:id w:val="1400240999"/>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r w:rsidRPr="00290DB6">
        <w:rPr>
          <w:rFonts w:cs="Arial"/>
          <w:b w:val="0"/>
          <w:bCs/>
          <w:sz w:val="28"/>
          <w:szCs w:val="28"/>
        </w:rPr>
        <w:tab/>
      </w:r>
      <w:r w:rsidRPr="00290DB6">
        <w:rPr>
          <w:rFonts w:cs="Arial"/>
          <w:b w:val="0"/>
          <w:bCs/>
          <w:sz w:val="28"/>
          <w:szCs w:val="28"/>
        </w:rPr>
        <w:tab/>
        <w:t>Don’t have an opinion</w:t>
      </w:r>
      <w:r w:rsidRPr="00290DB6">
        <w:rPr>
          <w:rFonts w:cs="Arial"/>
        </w:rPr>
        <w:t xml:space="preserve"> </w:t>
      </w:r>
      <w:sdt>
        <w:sdtPr>
          <w:rPr>
            <w:rFonts w:cs="Arial"/>
          </w:rPr>
          <w:id w:val="127588809"/>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p>
    <w:tbl>
      <w:tblPr>
        <w:tblStyle w:val="TableGrid"/>
        <w:tblW w:w="8921" w:type="dxa"/>
        <w:tblLayout w:type="fixed"/>
        <w:tblLook w:val="04A0" w:firstRow="1" w:lastRow="0" w:firstColumn="1" w:lastColumn="0" w:noHBand="0" w:noVBand="1"/>
      </w:tblPr>
      <w:tblGrid>
        <w:gridCol w:w="8921"/>
      </w:tblGrid>
      <w:tr w:rsidR="009F295B" w:rsidRPr="00290DB6" w14:paraId="79CB5F0F" w14:textId="77777777" w:rsidTr="000C3B49">
        <w:trPr>
          <w:trHeight w:val="2377"/>
        </w:trPr>
        <w:tc>
          <w:tcPr>
            <w:tcW w:w="8921" w:type="dxa"/>
            <w:tcBorders>
              <w:top w:val="single" w:sz="8" w:space="0" w:color="auto"/>
              <w:left w:val="single" w:sz="8" w:space="0" w:color="auto"/>
              <w:bottom w:val="single" w:sz="8" w:space="0" w:color="auto"/>
              <w:right w:val="single" w:sz="8" w:space="0" w:color="auto"/>
            </w:tcBorders>
            <w:tcMar>
              <w:left w:w="108" w:type="dxa"/>
              <w:right w:w="108" w:type="dxa"/>
            </w:tcMar>
          </w:tcPr>
          <w:p w14:paraId="44187849" w14:textId="77777777" w:rsidR="009F295B" w:rsidRPr="00290DB6" w:rsidRDefault="009F295B" w:rsidP="00F61704">
            <w:pPr>
              <w:spacing w:after="240" w:line="360" w:lineRule="auto"/>
              <w:jc w:val="both"/>
              <w:rPr>
                <w:rFonts w:cs="Arial"/>
              </w:rPr>
            </w:pPr>
            <w:r w:rsidRPr="00290DB6">
              <w:rPr>
                <w:rFonts w:eastAsia="Arial" w:cs="Arial"/>
              </w:rPr>
              <w:t>Comments:</w:t>
            </w:r>
          </w:p>
        </w:tc>
      </w:tr>
    </w:tbl>
    <w:p w14:paraId="0F6EE57B" w14:textId="2DF81CA7" w:rsidR="00BA35F9" w:rsidRDefault="00BA35F9" w:rsidP="00005EBE">
      <w:pPr>
        <w:shd w:val="clear" w:color="auto" w:fill="780B51"/>
        <w:spacing w:before="120"/>
        <w:rPr>
          <w:sz w:val="28"/>
          <w:szCs w:val="28"/>
        </w:rPr>
      </w:pPr>
      <w:r w:rsidRPr="005039B3">
        <w:rPr>
          <w:rFonts w:cs="Arial"/>
          <w:bCs/>
          <w:sz w:val="28"/>
          <w:szCs w:val="28"/>
        </w:rPr>
        <w:t>Question</w:t>
      </w:r>
      <w:r>
        <w:rPr>
          <w:rFonts w:cs="Arial"/>
          <w:bCs/>
          <w:sz w:val="28"/>
          <w:szCs w:val="28"/>
        </w:rPr>
        <w:t xml:space="preserve"> 5</w:t>
      </w:r>
      <w:r w:rsidRPr="005039B3">
        <w:rPr>
          <w:rFonts w:cs="Arial"/>
          <w:bCs/>
          <w:sz w:val="28"/>
          <w:szCs w:val="28"/>
        </w:rPr>
        <w:t xml:space="preserve">: </w:t>
      </w:r>
      <w:r>
        <w:rPr>
          <w:sz w:val="28"/>
          <w:szCs w:val="28"/>
        </w:rPr>
        <w:t xml:space="preserve">Do you agree with </w:t>
      </w:r>
      <w:r w:rsidR="00005EBE">
        <w:rPr>
          <w:sz w:val="28"/>
          <w:szCs w:val="28"/>
        </w:rPr>
        <w:t xml:space="preserve">aligning </w:t>
      </w:r>
      <w:r>
        <w:rPr>
          <w:sz w:val="28"/>
          <w:szCs w:val="28"/>
        </w:rPr>
        <w:t xml:space="preserve">the proposed </w:t>
      </w:r>
      <w:r w:rsidR="00E7611D">
        <w:rPr>
          <w:sz w:val="28"/>
          <w:szCs w:val="28"/>
        </w:rPr>
        <w:t>Application to Dismiss</w:t>
      </w:r>
      <w:r>
        <w:rPr>
          <w:sz w:val="28"/>
          <w:szCs w:val="28"/>
        </w:rPr>
        <w:t xml:space="preserve"> </w:t>
      </w:r>
      <w:r w:rsidRPr="00844952">
        <w:rPr>
          <w:b w:val="0"/>
          <w:bCs/>
          <w:sz w:val="28"/>
          <w:szCs w:val="28"/>
        </w:rPr>
        <w:t>(successful oral</w:t>
      </w:r>
      <w:r w:rsidR="00794E4C">
        <w:rPr>
          <w:b w:val="0"/>
          <w:bCs/>
          <w:sz w:val="28"/>
          <w:szCs w:val="28"/>
        </w:rPr>
        <w:t xml:space="preserve"> and written</w:t>
      </w:r>
      <w:r w:rsidRPr="00844952">
        <w:rPr>
          <w:b w:val="0"/>
          <w:bCs/>
          <w:sz w:val="28"/>
          <w:szCs w:val="28"/>
        </w:rPr>
        <w:t>)</w:t>
      </w:r>
      <w:r>
        <w:rPr>
          <w:sz w:val="28"/>
          <w:szCs w:val="28"/>
        </w:rPr>
        <w:t xml:space="preserve"> </w:t>
      </w:r>
      <w:r w:rsidR="00286EEC">
        <w:rPr>
          <w:sz w:val="28"/>
          <w:szCs w:val="28"/>
        </w:rPr>
        <w:t>f</w:t>
      </w:r>
      <w:r>
        <w:rPr>
          <w:sz w:val="28"/>
          <w:szCs w:val="28"/>
        </w:rPr>
        <w:t xml:space="preserve">ees for legal representatives </w:t>
      </w:r>
      <w:r w:rsidR="00005EBE">
        <w:rPr>
          <w:sz w:val="28"/>
          <w:szCs w:val="28"/>
        </w:rPr>
        <w:t xml:space="preserve">with ‘No Bill’ </w:t>
      </w:r>
      <w:r>
        <w:rPr>
          <w:sz w:val="28"/>
          <w:szCs w:val="28"/>
        </w:rPr>
        <w:t>in the Crown Court?</w:t>
      </w:r>
    </w:p>
    <w:p w14:paraId="58AC8011" w14:textId="77777777" w:rsidR="009F295B" w:rsidRPr="00290DB6" w:rsidRDefault="009F295B" w:rsidP="009F295B">
      <w:pPr>
        <w:rPr>
          <w:rFonts w:cs="Arial"/>
          <w:b w:val="0"/>
          <w:bCs/>
          <w:sz w:val="28"/>
          <w:szCs w:val="28"/>
        </w:rPr>
      </w:pPr>
      <w:r w:rsidRPr="00290DB6">
        <w:rPr>
          <w:rFonts w:cs="Arial"/>
          <w:b w:val="0"/>
          <w:bCs/>
          <w:sz w:val="28"/>
          <w:szCs w:val="28"/>
        </w:rPr>
        <w:t>Yes</w:t>
      </w:r>
      <w:r w:rsidRPr="00290DB6">
        <w:rPr>
          <w:rFonts w:cs="Arial"/>
        </w:rPr>
        <w:t xml:space="preserve"> </w:t>
      </w:r>
      <w:sdt>
        <w:sdtPr>
          <w:rPr>
            <w:rFonts w:cs="Arial"/>
          </w:rPr>
          <w:id w:val="1782847263"/>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r w:rsidRPr="00290DB6">
        <w:rPr>
          <w:rFonts w:cs="Arial"/>
        </w:rPr>
        <w:tab/>
      </w:r>
      <w:r w:rsidRPr="00290DB6">
        <w:rPr>
          <w:rFonts w:cs="Arial"/>
          <w:b w:val="0"/>
          <w:bCs/>
          <w:sz w:val="28"/>
          <w:szCs w:val="28"/>
        </w:rPr>
        <w:t>No</w:t>
      </w:r>
      <w:r w:rsidRPr="00290DB6">
        <w:rPr>
          <w:rFonts w:cs="Arial"/>
        </w:rPr>
        <w:t xml:space="preserve"> </w:t>
      </w:r>
      <w:sdt>
        <w:sdtPr>
          <w:rPr>
            <w:rFonts w:cs="Arial"/>
          </w:rPr>
          <w:id w:val="1119872072"/>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r w:rsidRPr="00290DB6">
        <w:rPr>
          <w:rFonts w:cs="Arial"/>
          <w:b w:val="0"/>
          <w:bCs/>
          <w:sz w:val="28"/>
          <w:szCs w:val="28"/>
        </w:rPr>
        <w:tab/>
      </w:r>
      <w:r w:rsidRPr="00290DB6">
        <w:rPr>
          <w:rFonts w:cs="Arial"/>
          <w:b w:val="0"/>
          <w:bCs/>
          <w:sz w:val="28"/>
          <w:szCs w:val="28"/>
        </w:rPr>
        <w:tab/>
        <w:t>Don’t have an opinion</w:t>
      </w:r>
      <w:r w:rsidRPr="00290DB6">
        <w:rPr>
          <w:rFonts w:cs="Arial"/>
        </w:rPr>
        <w:t xml:space="preserve"> </w:t>
      </w:r>
      <w:sdt>
        <w:sdtPr>
          <w:rPr>
            <w:rFonts w:cs="Arial"/>
          </w:rPr>
          <w:id w:val="-3443077"/>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p>
    <w:tbl>
      <w:tblPr>
        <w:tblStyle w:val="TableGrid"/>
        <w:tblW w:w="8921" w:type="dxa"/>
        <w:tblLayout w:type="fixed"/>
        <w:tblLook w:val="04A0" w:firstRow="1" w:lastRow="0" w:firstColumn="1" w:lastColumn="0" w:noHBand="0" w:noVBand="1"/>
      </w:tblPr>
      <w:tblGrid>
        <w:gridCol w:w="8921"/>
      </w:tblGrid>
      <w:tr w:rsidR="009F295B" w:rsidRPr="00290DB6" w14:paraId="365A6F5B" w14:textId="77777777" w:rsidTr="000C3B49">
        <w:trPr>
          <w:trHeight w:val="2364"/>
        </w:trPr>
        <w:tc>
          <w:tcPr>
            <w:tcW w:w="8921" w:type="dxa"/>
            <w:tcBorders>
              <w:top w:val="single" w:sz="8" w:space="0" w:color="auto"/>
              <w:left w:val="single" w:sz="8" w:space="0" w:color="auto"/>
              <w:bottom w:val="single" w:sz="8" w:space="0" w:color="auto"/>
              <w:right w:val="single" w:sz="8" w:space="0" w:color="auto"/>
            </w:tcBorders>
            <w:tcMar>
              <w:left w:w="108" w:type="dxa"/>
              <w:right w:w="108" w:type="dxa"/>
            </w:tcMar>
          </w:tcPr>
          <w:p w14:paraId="6CB9FE37" w14:textId="77777777" w:rsidR="009F295B" w:rsidRPr="00290DB6" w:rsidRDefault="009F295B" w:rsidP="00F61704">
            <w:pPr>
              <w:spacing w:after="240" w:line="360" w:lineRule="auto"/>
              <w:jc w:val="both"/>
              <w:rPr>
                <w:rFonts w:cs="Arial"/>
              </w:rPr>
            </w:pPr>
            <w:r w:rsidRPr="00290DB6">
              <w:rPr>
                <w:rFonts w:eastAsia="Arial" w:cs="Arial"/>
              </w:rPr>
              <w:t>Comments:</w:t>
            </w:r>
          </w:p>
        </w:tc>
      </w:tr>
    </w:tbl>
    <w:p w14:paraId="7804AF1B" w14:textId="45B15991" w:rsidR="009F295B" w:rsidRPr="00290DB6" w:rsidRDefault="009F295B" w:rsidP="00005EBE">
      <w:pPr>
        <w:shd w:val="clear" w:color="auto" w:fill="780B51"/>
        <w:spacing w:before="120"/>
        <w:rPr>
          <w:rFonts w:cs="Arial"/>
          <w:bCs/>
          <w:sz w:val="28"/>
          <w:szCs w:val="28"/>
        </w:rPr>
      </w:pPr>
      <w:r w:rsidRPr="00290DB6">
        <w:rPr>
          <w:rFonts w:cs="Arial"/>
          <w:bCs/>
          <w:sz w:val="28"/>
          <w:szCs w:val="28"/>
        </w:rPr>
        <w:t xml:space="preserve">Question </w:t>
      </w:r>
      <w:r w:rsidR="00F652EC">
        <w:rPr>
          <w:rFonts w:cs="Arial"/>
          <w:bCs/>
          <w:sz w:val="28"/>
          <w:szCs w:val="28"/>
        </w:rPr>
        <w:t>6</w:t>
      </w:r>
      <w:r w:rsidRPr="00290DB6">
        <w:rPr>
          <w:rFonts w:cs="Arial"/>
          <w:bCs/>
          <w:sz w:val="28"/>
          <w:szCs w:val="28"/>
        </w:rPr>
        <w:t>: Do you have any comments on the Equality Impact Screening?</w:t>
      </w:r>
    </w:p>
    <w:p w14:paraId="66BEA142" w14:textId="77777777" w:rsidR="009F295B" w:rsidRPr="00290DB6" w:rsidRDefault="009F295B" w:rsidP="009F295B">
      <w:pPr>
        <w:spacing w:before="120"/>
        <w:rPr>
          <w:rFonts w:cs="Arial"/>
          <w:b w:val="0"/>
          <w:bCs/>
          <w:sz w:val="28"/>
          <w:szCs w:val="28"/>
        </w:rPr>
      </w:pPr>
      <w:r w:rsidRPr="00290DB6">
        <w:rPr>
          <w:rFonts w:cs="Arial"/>
          <w:b w:val="0"/>
          <w:bCs/>
          <w:sz w:val="28"/>
          <w:szCs w:val="28"/>
        </w:rPr>
        <w:t>Yes</w:t>
      </w:r>
      <w:r w:rsidRPr="00290DB6">
        <w:rPr>
          <w:rFonts w:cs="Arial"/>
        </w:rPr>
        <w:t xml:space="preserve"> </w:t>
      </w:r>
      <w:sdt>
        <w:sdtPr>
          <w:rPr>
            <w:rFonts w:cs="Arial"/>
          </w:rPr>
          <w:id w:val="841661211"/>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r w:rsidRPr="00290DB6">
        <w:rPr>
          <w:rFonts w:cs="Arial"/>
        </w:rPr>
        <w:tab/>
      </w:r>
      <w:r w:rsidRPr="00290DB6">
        <w:rPr>
          <w:rFonts w:cs="Arial"/>
          <w:b w:val="0"/>
          <w:bCs/>
          <w:sz w:val="28"/>
          <w:szCs w:val="28"/>
        </w:rPr>
        <w:t>No</w:t>
      </w:r>
      <w:r w:rsidRPr="00290DB6">
        <w:rPr>
          <w:rFonts w:cs="Arial"/>
        </w:rPr>
        <w:t xml:space="preserve"> </w:t>
      </w:r>
      <w:sdt>
        <w:sdtPr>
          <w:rPr>
            <w:rFonts w:cs="Arial"/>
          </w:rPr>
          <w:id w:val="1547567437"/>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r w:rsidRPr="00290DB6">
        <w:rPr>
          <w:rFonts w:cs="Arial"/>
          <w:b w:val="0"/>
          <w:bCs/>
          <w:sz w:val="28"/>
          <w:szCs w:val="28"/>
        </w:rPr>
        <w:tab/>
      </w:r>
      <w:r w:rsidRPr="00290DB6">
        <w:rPr>
          <w:rFonts w:cs="Arial"/>
          <w:b w:val="0"/>
          <w:bCs/>
          <w:sz w:val="28"/>
          <w:szCs w:val="28"/>
        </w:rPr>
        <w:tab/>
        <w:t>Don’t have an opinion</w:t>
      </w:r>
      <w:r w:rsidRPr="00290DB6">
        <w:rPr>
          <w:rFonts w:cs="Arial"/>
        </w:rPr>
        <w:t xml:space="preserve"> </w:t>
      </w:r>
      <w:sdt>
        <w:sdtPr>
          <w:rPr>
            <w:rFonts w:cs="Arial"/>
          </w:rPr>
          <w:id w:val="1021590117"/>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p>
    <w:tbl>
      <w:tblPr>
        <w:tblStyle w:val="TableGrid"/>
        <w:tblW w:w="8921" w:type="dxa"/>
        <w:tblLayout w:type="fixed"/>
        <w:tblLook w:val="04A0" w:firstRow="1" w:lastRow="0" w:firstColumn="1" w:lastColumn="0" w:noHBand="0" w:noVBand="1"/>
      </w:tblPr>
      <w:tblGrid>
        <w:gridCol w:w="8921"/>
      </w:tblGrid>
      <w:tr w:rsidR="009F295B" w:rsidRPr="00290DB6" w14:paraId="5B64E5D2" w14:textId="77777777" w:rsidTr="000C3B49">
        <w:trPr>
          <w:trHeight w:val="1826"/>
        </w:trPr>
        <w:tc>
          <w:tcPr>
            <w:tcW w:w="8921" w:type="dxa"/>
            <w:tcBorders>
              <w:top w:val="single" w:sz="8" w:space="0" w:color="auto"/>
              <w:left w:val="single" w:sz="8" w:space="0" w:color="auto"/>
              <w:bottom w:val="single" w:sz="8" w:space="0" w:color="auto"/>
              <w:right w:val="single" w:sz="8" w:space="0" w:color="auto"/>
            </w:tcBorders>
            <w:tcMar>
              <w:left w:w="108" w:type="dxa"/>
              <w:right w:w="108" w:type="dxa"/>
            </w:tcMar>
          </w:tcPr>
          <w:p w14:paraId="3A3D43F5" w14:textId="77777777" w:rsidR="009F295B" w:rsidRPr="00290DB6" w:rsidRDefault="009F295B" w:rsidP="00F61704">
            <w:pPr>
              <w:spacing w:after="240" w:line="360" w:lineRule="auto"/>
              <w:jc w:val="both"/>
              <w:rPr>
                <w:rFonts w:cs="Arial"/>
              </w:rPr>
            </w:pPr>
            <w:r w:rsidRPr="00290DB6">
              <w:rPr>
                <w:rFonts w:eastAsia="Arial" w:cs="Arial"/>
              </w:rPr>
              <w:t>Comments:</w:t>
            </w:r>
          </w:p>
        </w:tc>
      </w:tr>
    </w:tbl>
    <w:p w14:paraId="337D4D85" w14:textId="77777777" w:rsidR="00005EBE" w:rsidRDefault="00005EBE">
      <w:pPr>
        <w:rPr>
          <w:rFonts w:cs="Arial"/>
          <w:bCs/>
          <w:sz w:val="28"/>
          <w:szCs w:val="28"/>
        </w:rPr>
      </w:pPr>
      <w:r>
        <w:rPr>
          <w:rFonts w:cs="Arial"/>
          <w:bCs/>
          <w:sz w:val="28"/>
          <w:szCs w:val="28"/>
        </w:rPr>
        <w:br w:type="page"/>
      </w:r>
    </w:p>
    <w:p w14:paraId="5E10297F" w14:textId="3700AE99" w:rsidR="009F295B" w:rsidRPr="00290DB6" w:rsidRDefault="009F295B" w:rsidP="00005EBE">
      <w:pPr>
        <w:shd w:val="clear" w:color="auto" w:fill="780B51"/>
        <w:spacing w:before="120"/>
        <w:rPr>
          <w:rFonts w:cs="Arial"/>
          <w:bCs/>
          <w:sz w:val="28"/>
          <w:szCs w:val="28"/>
        </w:rPr>
      </w:pPr>
      <w:r w:rsidRPr="00290DB6">
        <w:rPr>
          <w:rFonts w:cs="Arial"/>
          <w:bCs/>
          <w:sz w:val="28"/>
          <w:szCs w:val="28"/>
        </w:rPr>
        <w:lastRenderedPageBreak/>
        <w:t xml:space="preserve">Question </w:t>
      </w:r>
      <w:r w:rsidR="00E76F5C">
        <w:rPr>
          <w:rFonts w:cs="Arial"/>
          <w:bCs/>
          <w:sz w:val="28"/>
          <w:szCs w:val="28"/>
        </w:rPr>
        <w:t>7</w:t>
      </w:r>
      <w:r w:rsidRPr="00290DB6">
        <w:rPr>
          <w:rFonts w:cs="Arial"/>
          <w:bCs/>
          <w:sz w:val="28"/>
          <w:szCs w:val="28"/>
        </w:rPr>
        <w:t>: Do you have any comments on the Rural Needs Impact Assessment?</w:t>
      </w:r>
    </w:p>
    <w:p w14:paraId="2D14E82C" w14:textId="77777777" w:rsidR="009F295B" w:rsidRPr="00290DB6" w:rsidRDefault="009F295B" w:rsidP="009F295B">
      <w:pPr>
        <w:spacing w:before="120"/>
        <w:rPr>
          <w:rFonts w:cs="Arial"/>
          <w:b w:val="0"/>
          <w:bCs/>
          <w:sz w:val="28"/>
          <w:szCs w:val="28"/>
        </w:rPr>
      </w:pPr>
      <w:r w:rsidRPr="00290DB6">
        <w:rPr>
          <w:rFonts w:cs="Arial"/>
          <w:b w:val="0"/>
          <w:bCs/>
          <w:sz w:val="28"/>
          <w:szCs w:val="28"/>
        </w:rPr>
        <w:t>Yes</w:t>
      </w:r>
      <w:r w:rsidRPr="00290DB6">
        <w:rPr>
          <w:rFonts w:cs="Arial"/>
        </w:rPr>
        <w:t xml:space="preserve"> </w:t>
      </w:r>
      <w:sdt>
        <w:sdtPr>
          <w:rPr>
            <w:rFonts w:cs="Arial"/>
          </w:rPr>
          <w:id w:val="-367761272"/>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r w:rsidRPr="00290DB6">
        <w:rPr>
          <w:rFonts w:cs="Arial"/>
        </w:rPr>
        <w:tab/>
      </w:r>
      <w:r w:rsidRPr="00290DB6">
        <w:rPr>
          <w:rFonts w:cs="Arial"/>
          <w:b w:val="0"/>
          <w:bCs/>
          <w:sz w:val="28"/>
          <w:szCs w:val="28"/>
        </w:rPr>
        <w:t>No</w:t>
      </w:r>
      <w:r w:rsidRPr="00290DB6">
        <w:rPr>
          <w:rFonts w:cs="Arial"/>
        </w:rPr>
        <w:t xml:space="preserve"> </w:t>
      </w:r>
      <w:sdt>
        <w:sdtPr>
          <w:rPr>
            <w:rFonts w:cs="Arial"/>
          </w:rPr>
          <w:id w:val="-1891025390"/>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r w:rsidRPr="00290DB6">
        <w:rPr>
          <w:rFonts w:cs="Arial"/>
          <w:b w:val="0"/>
          <w:bCs/>
          <w:sz w:val="28"/>
          <w:szCs w:val="28"/>
        </w:rPr>
        <w:tab/>
      </w:r>
      <w:r w:rsidRPr="00290DB6">
        <w:rPr>
          <w:rFonts w:cs="Arial"/>
          <w:b w:val="0"/>
          <w:bCs/>
          <w:sz w:val="28"/>
          <w:szCs w:val="28"/>
        </w:rPr>
        <w:tab/>
        <w:t>Don’t have an opinion</w:t>
      </w:r>
      <w:r w:rsidRPr="00290DB6">
        <w:rPr>
          <w:rFonts w:cs="Arial"/>
        </w:rPr>
        <w:t xml:space="preserve"> </w:t>
      </w:r>
      <w:sdt>
        <w:sdtPr>
          <w:rPr>
            <w:rFonts w:cs="Arial"/>
          </w:rPr>
          <w:id w:val="-1835609738"/>
          <w14:checkbox>
            <w14:checked w14:val="0"/>
            <w14:checkedState w14:val="2612" w14:font="MS Gothic"/>
            <w14:uncheckedState w14:val="2610" w14:font="MS Gothic"/>
          </w14:checkbox>
        </w:sdtPr>
        <w:sdtEndPr/>
        <w:sdtContent>
          <w:r w:rsidRPr="00290DB6">
            <w:rPr>
              <w:rFonts w:ascii="Segoe UI Symbol" w:eastAsia="MS Gothic" w:hAnsi="Segoe UI Symbol" w:cs="Segoe UI Symbol"/>
            </w:rPr>
            <w:t>☐</w:t>
          </w:r>
        </w:sdtContent>
      </w:sdt>
    </w:p>
    <w:tbl>
      <w:tblPr>
        <w:tblStyle w:val="TableGrid"/>
        <w:tblW w:w="8921" w:type="dxa"/>
        <w:tblLayout w:type="fixed"/>
        <w:tblLook w:val="04A0" w:firstRow="1" w:lastRow="0" w:firstColumn="1" w:lastColumn="0" w:noHBand="0" w:noVBand="1"/>
      </w:tblPr>
      <w:tblGrid>
        <w:gridCol w:w="8921"/>
      </w:tblGrid>
      <w:tr w:rsidR="009F295B" w:rsidRPr="00290DB6" w14:paraId="3C6A96BA" w14:textId="77777777" w:rsidTr="000C3B49">
        <w:trPr>
          <w:trHeight w:val="1726"/>
        </w:trPr>
        <w:tc>
          <w:tcPr>
            <w:tcW w:w="8921" w:type="dxa"/>
            <w:tcBorders>
              <w:top w:val="single" w:sz="8" w:space="0" w:color="auto"/>
              <w:left w:val="single" w:sz="8" w:space="0" w:color="auto"/>
              <w:bottom w:val="single" w:sz="8" w:space="0" w:color="auto"/>
              <w:right w:val="single" w:sz="8" w:space="0" w:color="auto"/>
            </w:tcBorders>
            <w:tcMar>
              <w:left w:w="108" w:type="dxa"/>
              <w:right w:w="108" w:type="dxa"/>
            </w:tcMar>
          </w:tcPr>
          <w:p w14:paraId="161B9D34" w14:textId="77777777" w:rsidR="009F295B" w:rsidRPr="00290DB6" w:rsidRDefault="009F295B" w:rsidP="00F61704">
            <w:pPr>
              <w:spacing w:after="240" w:line="360" w:lineRule="auto"/>
              <w:jc w:val="both"/>
              <w:rPr>
                <w:rFonts w:cs="Arial"/>
              </w:rPr>
            </w:pPr>
            <w:r w:rsidRPr="00290DB6">
              <w:rPr>
                <w:rFonts w:eastAsia="Arial" w:cs="Arial"/>
              </w:rPr>
              <w:t>Comments:</w:t>
            </w:r>
          </w:p>
        </w:tc>
      </w:tr>
    </w:tbl>
    <w:p w14:paraId="58377247" w14:textId="47FE3168" w:rsidR="00F652EC" w:rsidRDefault="00F652EC" w:rsidP="00005EBE">
      <w:pPr>
        <w:shd w:val="clear" w:color="auto" w:fill="780B51"/>
        <w:spacing w:before="120"/>
        <w:rPr>
          <w:rFonts w:cs="Arial"/>
          <w:bCs/>
        </w:rPr>
      </w:pPr>
      <w:bookmarkStart w:id="22" w:name="_Toc184049284"/>
      <w:bookmarkStart w:id="23" w:name="_Toc187406426"/>
      <w:r w:rsidRPr="00CB0AD1">
        <w:rPr>
          <w:rFonts w:cs="Arial"/>
          <w:bCs/>
        </w:rPr>
        <w:t xml:space="preserve">Question </w:t>
      </w:r>
      <w:r w:rsidR="00E76F5C">
        <w:rPr>
          <w:rFonts w:cs="Arial"/>
          <w:bCs/>
        </w:rPr>
        <w:t>8</w:t>
      </w:r>
      <w:r w:rsidRPr="00CB0AD1">
        <w:rPr>
          <w:rFonts w:cs="Arial"/>
          <w:bCs/>
        </w:rPr>
        <w:t>: Do you have any comments on the R</w:t>
      </w:r>
      <w:r>
        <w:rPr>
          <w:rFonts w:cs="Arial"/>
          <w:bCs/>
        </w:rPr>
        <w:t>egulatory</w:t>
      </w:r>
      <w:r w:rsidRPr="00CB0AD1">
        <w:rPr>
          <w:rFonts w:cs="Arial"/>
          <w:bCs/>
        </w:rPr>
        <w:t xml:space="preserve"> Impact Assessment?</w:t>
      </w:r>
    </w:p>
    <w:p w14:paraId="442461FC" w14:textId="77777777" w:rsidR="00F652EC" w:rsidRPr="00B706B0" w:rsidRDefault="00F652EC" w:rsidP="00F652EC">
      <w:pPr>
        <w:rPr>
          <w:b w:val="0"/>
          <w:bCs/>
          <w:sz w:val="28"/>
          <w:szCs w:val="28"/>
        </w:rPr>
      </w:pPr>
      <w:r w:rsidRPr="001A2F50">
        <w:rPr>
          <w:b w:val="0"/>
          <w:bCs/>
          <w:sz w:val="28"/>
          <w:szCs w:val="28"/>
        </w:rPr>
        <w:t>Yes</w:t>
      </w:r>
      <w:r w:rsidRPr="00B706B0">
        <w:t xml:space="preserve"> </w:t>
      </w:r>
      <w:sdt>
        <w:sdtPr>
          <w:id w:val="1413973114"/>
          <w14:checkbox>
            <w14:checked w14:val="0"/>
            <w14:checkedState w14:val="2612" w14:font="MS Gothic"/>
            <w14:uncheckedState w14:val="2610" w14:font="MS Gothic"/>
          </w14:checkbox>
        </w:sdtPr>
        <w:sdtEndPr/>
        <w:sdtContent>
          <w:r w:rsidRPr="00CB0AD1">
            <w:rPr>
              <w:rFonts w:ascii="MS Gothic" w:eastAsia="MS Gothic" w:hAnsi="MS Gothic" w:hint="eastAsia"/>
            </w:rPr>
            <w:t>☐</w:t>
          </w:r>
        </w:sdtContent>
      </w:sdt>
      <w:r>
        <w:tab/>
      </w:r>
      <w:r w:rsidRPr="001A2F50">
        <w:rPr>
          <w:b w:val="0"/>
          <w:bCs/>
          <w:sz w:val="28"/>
          <w:szCs w:val="28"/>
        </w:rPr>
        <w:t>No</w:t>
      </w:r>
      <w:r w:rsidRPr="00B706B0">
        <w:t xml:space="preserve"> </w:t>
      </w:r>
      <w:sdt>
        <w:sdtPr>
          <w:id w:val="-1998254510"/>
          <w14:checkbox>
            <w14:checked w14:val="0"/>
            <w14:checkedState w14:val="2612" w14:font="MS Gothic"/>
            <w14:uncheckedState w14:val="2610" w14:font="MS Gothic"/>
          </w14:checkbox>
        </w:sdtPr>
        <w:sdtEndPr/>
        <w:sdtContent>
          <w:r w:rsidRPr="00CB0AD1">
            <w:rPr>
              <w:rFonts w:ascii="MS Gothic" w:eastAsia="MS Gothic" w:hAnsi="MS Gothic" w:hint="eastAsia"/>
            </w:rPr>
            <w:t>☐</w:t>
          </w:r>
        </w:sdtContent>
      </w:sdt>
      <w:r>
        <w:rPr>
          <w:b w:val="0"/>
          <w:bCs/>
          <w:sz w:val="28"/>
          <w:szCs w:val="28"/>
        </w:rPr>
        <w:tab/>
      </w:r>
      <w:r>
        <w:rPr>
          <w:b w:val="0"/>
          <w:bCs/>
          <w:sz w:val="28"/>
          <w:szCs w:val="28"/>
        </w:rPr>
        <w:tab/>
      </w:r>
      <w:r w:rsidRPr="001A2F50">
        <w:rPr>
          <w:b w:val="0"/>
          <w:bCs/>
          <w:sz w:val="28"/>
          <w:szCs w:val="28"/>
        </w:rPr>
        <w:t>Don’t have an opinion</w:t>
      </w:r>
      <w:r w:rsidRPr="00B706B0">
        <w:t xml:space="preserve"> </w:t>
      </w:r>
      <w:sdt>
        <w:sdtPr>
          <w:id w:val="-13434660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bl>
      <w:tblPr>
        <w:tblStyle w:val="TableGrid"/>
        <w:tblW w:w="8921" w:type="dxa"/>
        <w:tblLayout w:type="fixed"/>
        <w:tblLook w:val="04A0" w:firstRow="1" w:lastRow="0" w:firstColumn="1" w:lastColumn="0" w:noHBand="0" w:noVBand="1"/>
      </w:tblPr>
      <w:tblGrid>
        <w:gridCol w:w="8921"/>
      </w:tblGrid>
      <w:tr w:rsidR="00F652EC" w:rsidRPr="00290DB6" w14:paraId="3B027940" w14:textId="77777777" w:rsidTr="000C3B49">
        <w:trPr>
          <w:trHeight w:val="1938"/>
        </w:trPr>
        <w:tc>
          <w:tcPr>
            <w:tcW w:w="8921" w:type="dxa"/>
            <w:tcBorders>
              <w:top w:val="single" w:sz="8" w:space="0" w:color="auto"/>
              <w:left w:val="single" w:sz="8" w:space="0" w:color="auto"/>
              <w:bottom w:val="single" w:sz="8" w:space="0" w:color="auto"/>
              <w:right w:val="single" w:sz="8" w:space="0" w:color="auto"/>
            </w:tcBorders>
            <w:tcMar>
              <w:left w:w="108" w:type="dxa"/>
              <w:right w:w="108" w:type="dxa"/>
            </w:tcMar>
          </w:tcPr>
          <w:p w14:paraId="42CFDA9C" w14:textId="77777777" w:rsidR="00F652EC" w:rsidRPr="00290DB6" w:rsidRDefault="00F652EC" w:rsidP="00B1673D">
            <w:pPr>
              <w:spacing w:after="240" w:line="360" w:lineRule="auto"/>
              <w:jc w:val="both"/>
              <w:rPr>
                <w:rFonts w:cs="Arial"/>
              </w:rPr>
            </w:pPr>
            <w:r w:rsidRPr="00290DB6">
              <w:rPr>
                <w:rFonts w:eastAsia="Arial" w:cs="Arial"/>
              </w:rPr>
              <w:t>Comments:</w:t>
            </w:r>
          </w:p>
        </w:tc>
      </w:tr>
    </w:tbl>
    <w:p w14:paraId="413C6778" w14:textId="77777777" w:rsidR="00806D80" w:rsidRDefault="00806D80">
      <w:pPr>
        <w:rPr>
          <w:rFonts w:eastAsiaTheme="majorEastAsia" w:cstheme="majorBidi"/>
          <w:color w:val="862366"/>
          <w:sz w:val="28"/>
          <w:szCs w:val="28"/>
        </w:rPr>
      </w:pPr>
      <w:bookmarkStart w:id="24" w:name="_Annex_2:_Privacy"/>
      <w:bookmarkEnd w:id="24"/>
      <w:r>
        <w:br w:type="page"/>
      </w:r>
    </w:p>
    <w:p w14:paraId="125B27D3" w14:textId="0F51692C" w:rsidR="00173EC5" w:rsidRPr="005B1C5B" w:rsidRDefault="00173EC5" w:rsidP="00600C55">
      <w:pPr>
        <w:pStyle w:val="Heading1"/>
      </w:pPr>
      <w:bookmarkStart w:id="25" w:name="_Toc227770765"/>
      <w:r w:rsidRPr="005B1C5B">
        <w:lastRenderedPageBreak/>
        <w:t xml:space="preserve">Annex </w:t>
      </w:r>
      <w:bookmarkEnd w:id="22"/>
      <w:r w:rsidR="00EC7563">
        <w:t>2</w:t>
      </w:r>
      <w:r w:rsidRPr="005B1C5B">
        <w:t>: Privacy Notice</w:t>
      </w:r>
      <w:bookmarkEnd w:id="23"/>
      <w:bookmarkEnd w:id="25"/>
    </w:p>
    <w:p w14:paraId="4E13975A" w14:textId="70D78EFF" w:rsidR="00173EC5" w:rsidRPr="00CB0AD1" w:rsidRDefault="00173EC5" w:rsidP="00544D76">
      <w:pPr>
        <w:tabs>
          <w:tab w:val="left" w:pos="6804"/>
        </w:tabs>
        <w:spacing w:before="240" w:after="240"/>
        <w:jc w:val="both"/>
        <w:rPr>
          <w:rFonts w:cs="Arial"/>
          <w:b w:val="0"/>
          <w:bCs/>
        </w:rPr>
      </w:pPr>
      <w:r w:rsidRPr="00CB0AD1">
        <w:rPr>
          <w:rFonts w:cs="Arial"/>
          <w:bCs/>
        </w:rPr>
        <w:t xml:space="preserve">Public Consultation on </w:t>
      </w:r>
      <w:r w:rsidR="0008062C">
        <w:rPr>
          <w:rFonts w:cs="Arial"/>
          <w:bCs/>
        </w:rPr>
        <w:t>P</w:t>
      </w:r>
      <w:r w:rsidRPr="00CB0AD1">
        <w:rPr>
          <w:rFonts w:cs="Arial"/>
          <w:bCs/>
        </w:rPr>
        <w:t>roposals for Legal Aid Remuneration</w:t>
      </w:r>
    </w:p>
    <w:tbl>
      <w:tblPr>
        <w:tblStyle w:val="TableGrid"/>
        <w:tblW w:w="0" w:type="auto"/>
        <w:tblLook w:val="04A0" w:firstRow="1" w:lastRow="0" w:firstColumn="1" w:lastColumn="0" w:noHBand="0" w:noVBand="1"/>
      </w:tblPr>
      <w:tblGrid>
        <w:gridCol w:w="2727"/>
        <w:gridCol w:w="6289"/>
      </w:tblGrid>
      <w:tr w:rsidR="00173EC5" w:rsidRPr="00CB0AD1" w14:paraId="46D91C36" w14:textId="77777777" w:rsidTr="00596984">
        <w:trPr>
          <w:trHeight w:val="454"/>
        </w:trPr>
        <w:tc>
          <w:tcPr>
            <w:tcW w:w="2727" w:type="dxa"/>
            <w:vAlign w:val="center"/>
          </w:tcPr>
          <w:p w14:paraId="60A23F65" w14:textId="77777777" w:rsidR="00173EC5" w:rsidRPr="00173EC5" w:rsidRDefault="00173EC5" w:rsidP="00F61704">
            <w:pPr>
              <w:tabs>
                <w:tab w:val="left" w:pos="6804"/>
              </w:tabs>
              <w:jc w:val="both"/>
              <w:rPr>
                <w:rFonts w:cs="Arial"/>
                <w:b w:val="0"/>
                <w:bCs/>
              </w:rPr>
            </w:pPr>
            <w:r w:rsidRPr="00173EC5">
              <w:rPr>
                <w:rFonts w:cs="Arial"/>
                <w:b w:val="0"/>
                <w:bCs/>
              </w:rPr>
              <w:t xml:space="preserve">Data Controller: </w:t>
            </w:r>
          </w:p>
        </w:tc>
        <w:tc>
          <w:tcPr>
            <w:tcW w:w="6289" w:type="dxa"/>
            <w:vAlign w:val="center"/>
          </w:tcPr>
          <w:p w14:paraId="4B66EE84" w14:textId="0E2BC29C" w:rsidR="00173EC5" w:rsidRPr="00173EC5" w:rsidRDefault="00173EC5" w:rsidP="00F61704">
            <w:pPr>
              <w:tabs>
                <w:tab w:val="left" w:pos="6804"/>
              </w:tabs>
              <w:jc w:val="both"/>
              <w:rPr>
                <w:rFonts w:cs="Arial"/>
                <w:b w:val="0"/>
                <w:bCs/>
              </w:rPr>
            </w:pPr>
            <w:r w:rsidRPr="00173EC5">
              <w:rPr>
                <w:rFonts w:cs="Arial"/>
                <w:b w:val="0"/>
                <w:bCs/>
              </w:rPr>
              <w:t>Department of Justice</w:t>
            </w:r>
            <w:r w:rsidR="00596984">
              <w:rPr>
                <w:rFonts w:cs="Arial"/>
                <w:b w:val="0"/>
                <w:bCs/>
              </w:rPr>
              <w:t xml:space="preserve"> (DoJ)</w:t>
            </w:r>
          </w:p>
        </w:tc>
      </w:tr>
      <w:tr w:rsidR="00173EC5" w:rsidRPr="00CB0AD1" w14:paraId="35E8C687" w14:textId="77777777" w:rsidTr="00596984">
        <w:trPr>
          <w:trHeight w:val="454"/>
        </w:trPr>
        <w:tc>
          <w:tcPr>
            <w:tcW w:w="2727" w:type="dxa"/>
            <w:vAlign w:val="center"/>
          </w:tcPr>
          <w:p w14:paraId="121C30CA" w14:textId="77777777" w:rsidR="00173EC5" w:rsidRPr="00173EC5" w:rsidRDefault="00173EC5" w:rsidP="00F61704">
            <w:pPr>
              <w:tabs>
                <w:tab w:val="left" w:pos="6804"/>
              </w:tabs>
              <w:jc w:val="both"/>
              <w:rPr>
                <w:rFonts w:cs="Arial"/>
                <w:b w:val="0"/>
                <w:bCs/>
              </w:rPr>
            </w:pPr>
            <w:r w:rsidRPr="00173EC5">
              <w:rPr>
                <w:rFonts w:cs="Arial"/>
                <w:b w:val="0"/>
                <w:bCs/>
              </w:rPr>
              <w:t>Address:</w:t>
            </w:r>
          </w:p>
        </w:tc>
        <w:tc>
          <w:tcPr>
            <w:tcW w:w="6289" w:type="dxa"/>
            <w:vAlign w:val="center"/>
          </w:tcPr>
          <w:p w14:paraId="5E8881CF" w14:textId="64947083" w:rsidR="00173EC5" w:rsidRPr="00596984" w:rsidRDefault="00596984" w:rsidP="00F61704">
            <w:pPr>
              <w:tabs>
                <w:tab w:val="left" w:pos="6804"/>
              </w:tabs>
              <w:jc w:val="both"/>
              <w:rPr>
                <w:rFonts w:cs="Arial"/>
                <w:b w:val="0"/>
                <w:bCs/>
              </w:rPr>
            </w:pPr>
            <w:r w:rsidRPr="00596984">
              <w:rPr>
                <w:rFonts w:cs="Arial"/>
                <w:b w:val="0"/>
                <w:bCs/>
                <w:szCs w:val="24"/>
              </w:rPr>
              <w:t>Castle Buildings, Stormont, BELFAST, BT4 3SG</w:t>
            </w:r>
          </w:p>
        </w:tc>
      </w:tr>
      <w:tr w:rsidR="00173EC5" w:rsidRPr="00CB0AD1" w14:paraId="789A942E" w14:textId="77777777" w:rsidTr="00596984">
        <w:trPr>
          <w:trHeight w:val="454"/>
        </w:trPr>
        <w:tc>
          <w:tcPr>
            <w:tcW w:w="2727" w:type="dxa"/>
            <w:vAlign w:val="center"/>
          </w:tcPr>
          <w:p w14:paraId="3E150B33" w14:textId="77777777" w:rsidR="00173EC5" w:rsidRPr="00173EC5" w:rsidRDefault="00173EC5" w:rsidP="00F61704">
            <w:pPr>
              <w:tabs>
                <w:tab w:val="left" w:pos="6804"/>
              </w:tabs>
              <w:jc w:val="both"/>
              <w:rPr>
                <w:rFonts w:cs="Arial"/>
                <w:b w:val="0"/>
                <w:bCs/>
              </w:rPr>
            </w:pPr>
            <w:r w:rsidRPr="00173EC5">
              <w:rPr>
                <w:rFonts w:cs="Arial"/>
                <w:b w:val="0"/>
                <w:bCs/>
              </w:rPr>
              <w:t>Telephone:</w:t>
            </w:r>
          </w:p>
        </w:tc>
        <w:tc>
          <w:tcPr>
            <w:tcW w:w="6289" w:type="dxa"/>
            <w:vAlign w:val="center"/>
          </w:tcPr>
          <w:p w14:paraId="485B7B6B" w14:textId="77777777" w:rsidR="00173EC5" w:rsidRPr="00173EC5" w:rsidRDefault="00173EC5" w:rsidP="00F61704">
            <w:pPr>
              <w:tabs>
                <w:tab w:val="left" w:pos="6804"/>
              </w:tabs>
              <w:jc w:val="both"/>
              <w:rPr>
                <w:rFonts w:cs="Arial"/>
                <w:b w:val="0"/>
                <w:bCs/>
              </w:rPr>
            </w:pPr>
            <w:r w:rsidRPr="00173EC5">
              <w:rPr>
                <w:rFonts w:cs="Arial"/>
                <w:b w:val="0"/>
                <w:bCs/>
              </w:rPr>
              <w:t>028 90 169 694</w:t>
            </w:r>
          </w:p>
        </w:tc>
      </w:tr>
      <w:tr w:rsidR="00173EC5" w:rsidRPr="00CB0AD1" w14:paraId="00E37AB9" w14:textId="77777777" w:rsidTr="00596984">
        <w:trPr>
          <w:trHeight w:val="454"/>
        </w:trPr>
        <w:tc>
          <w:tcPr>
            <w:tcW w:w="2727" w:type="dxa"/>
            <w:vAlign w:val="center"/>
          </w:tcPr>
          <w:p w14:paraId="5D33A085" w14:textId="77777777" w:rsidR="00173EC5" w:rsidRPr="00173EC5" w:rsidRDefault="00173EC5" w:rsidP="00F61704">
            <w:pPr>
              <w:tabs>
                <w:tab w:val="left" w:pos="6804"/>
              </w:tabs>
              <w:jc w:val="both"/>
              <w:rPr>
                <w:rFonts w:cs="Arial"/>
                <w:b w:val="0"/>
                <w:bCs/>
              </w:rPr>
            </w:pPr>
            <w:r w:rsidRPr="00173EC5">
              <w:rPr>
                <w:rFonts w:cs="Arial"/>
                <w:b w:val="0"/>
                <w:bCs/>
              </w:rPr>
              <w:t>Email:</w:t>
            </w:r>
          </w:p>
        </w:tc>
        <w:tc>
          <w:tcPr>
            <w:tcW w:w="6289" w:type="dxa"/>
            <w:vAlign w:val="center"/>
          </w:tcPr>
          <w:p w14:paraId="20A1F93E" w14:textId="77777777" w:rsidR="00173EC5" w:rsidRPr="00173EC5" w:rsidRDefault="00173EC5" w:rsidP="00F61704">
            <w:pPr>
              <w:tabs>
                <w:tab w:val="left" w:pos="6804"/>
              </w:tabs>
              <w:jc w:val="both"/>
              <w:rPr>
                <w:rStyle w:val="Hyperlink"/>
                <w:b w:val="0"/>
                <w:bCs/>
              </w:rPr>
            </w:pPr>
            <w:hyperlink r:id="rId25" w:history="1">
              <w:r w:rsidRPr="00173EC5">
                <w:rPr>
                  <w:rStyle w:val="Hyperlink"/>
                  <w:rFonts w:cs="Arial"/>
                  <w:b w:val="0"/>
                  <w:bCs/>
                </w:rPr>
                <w:t>EAJDConsultations@justice-ni.gov.uk</w:t>
              </w:r>
            </w:hyperlink>
          </w:p>
        </w:tc>
      </w:tr>
      <w:tr w:rsidR="00173EC5" w:rsidRPr="00CB0AD1" w14:paraId="292ACAFD" w14:textId="77777777" w:rsidTr="00596984">
        <w:trPr>
          <w:trHeight w:val="454"/>
        </w:trPr>
        <w:tc>
          <w:tcPr>
            <w:tcW w:w="2727" w:type="dxa"/>
            <w:vAlign w:val="center"/>
          </w:tcPr>
          <w:p w14:paraId="31E7AB5A" w14:textId="77777777" w:rsidR="00173EC5" w:rsidRPr="00173EC5" w:rsidRDefault="00173EC5" w:rsidP="00F61704">
            <w:pPr>
              <w:tabs>
                <w:tab w:val="left" w:pos="6804"/>
              </w:tabs>
              <w:jc w:val="both"/>
              <w:rPr>
                <w:rFonts w:cs="Arial"/>
                <w:b w:val="0"/>
                <w:bCs/>
              </w:rPr>
            </w:pPr>
            <w:r w:rsidRPr="00173EC5">
              <w:rPr>
                <w:rFonts w:cs="Arial"/>
                <w:b w:val="0"/>
                <w:bCs/>
              </w:rPr>
              <w:t>Data Protection Officer:</w:t>
            </w:r>
          </w:p>
        </w:tc>
        <w:tc>
          <w:tcPr>
            <w:tcW w:w="6289" w:type="dxa"/>
            <w:vAlign w:val="center"/>
          </w:tcPr>
          <w:p w14:paraId="1FA5729E" w14:textId="576A54D3" w:rsidR="00173EC5" w:rsidRPr="00173EC5" w:rsidRDefault="00173EC5" w:rsidP="00F61704">
            <w:pPr>
              <w:tabs>
                <w:tab w:val="left" w:pos="6804"/>
              </w:tabs>
              <w:jc w:val="both"/>
              <w:rPr>
                <w:rFonts w:cs="Arial"/>
                <w:b w:val="0"/>
                <w:bCs/>
              </w:rPr>
            </w:pPr>
            <w:r w:rsidRPr="00173EC5">
              <w:rPr>
                <w:rFonts w:cs="Arial"/>
                <w:b w:val="0"/>
                <w:bCs/>
              </w:rPr>
              <w:t>DoJ Data Protection Officer</w:t>
            </w:r>
          </w:p>
        </w:tc>
      </w:tr>
      <w:tr w:rsidR="00173EC5" w:rsidRPr="00CB0AD1" w14:paraId="0E14AA52" w14:textId="77777777" w:rsidTr="00596984">
        <w:trPr>
          <w:trHeight w:val="454"/>
        </w:trPr>
        <w:tc>
          <w:tcPr>
            <w:tcW w:w="2727" w:type="dxa"/>
            <w:vAlign w:val="center"/>
          </w:tcPr>
          <w:p w14:paraId="69BA14DA" w14:textId="77777777" w:rsidR="00173EC5" w:rsidRPr="00173EC5" w:rsidRDefault="00173EC5" w:rsidP="00F61704">
            <w:pPr>
              <w:tabs>
                <w:tab w:val="left" w:pos="6804"/>
              </w:tabs>
              <w:jc w:val="both"/>
              <w:rPr>
                <w:rFonts w:cs="Arial"/>
                <w:b w:val="0"/>
                <w:bCs/>
              </w:rPr>
            </w:pPr>
            <w:r w:rsidRPr="00173EC5">
              <w:rPr>
                <w:rFonts w:cs="Arial"/>
                <w:b w:val="0"/>
                <w:bCs/>
              </w:rPr>
              <w:t>Telephone:</w:t>
            </w:r>
          </w:p>
        </w:tc>
        <w:tc>
          <w:tcPr>
            <w:tcW w:w="6289" w:type="dxa"/>
            <w:vAlign w:val="center"/>
          </w:tcPr>
          <w:p w14:paraId="22BED596" w14:textId="77777777" w:rsidR="00173EC5" w:rsidRPr="00173EC5" w:rsidRDefault="00173EC5" w:rsidP="00F61704">
            <w:pPr>
              <w:tabs>
                <w:tab w:val="left" w:pos="6804"/>
              </w:tabs>
              <w:jc w:val="both"/>
              <w:rPr>
                <w:rFonts w:cs="Arial"/>
                <w:b w:val="0"/>
                <w:bCs/>
              </w:rPr>
            </w:pPr>
            <w:r w:rsidRPr="00173EC5">
              <w:rPr>
                <w:rFonts w:cs="Arial"/>
                <w:b w:val="0"/>
                <w:bCs/>
              </w:rPr>
              <w:t>028 90 378 617</w:t>
            </w:r>
          </w:p>
        </w:tc>
      </w:tr>
      <w:tr w:rsidR="00173EC5" w:rsidRPr="00CB0AD1" w14:paraId="567C2074" w14:textId="77777777" w:rsidTr="00596984">
        <w:trPr>
          <w:trHeight w:val="454"/>
        </w:trPr>
        <w:tc>
          <w:tcPr>
            <w:tcW w:w="2727" w:type="dxa"/>
            <w:vAlign w:val="center"/>
          </w:tcPr>
          <w:p w14:paraId="49D6C290" w14:textId="77777777" w:rsidR="00173EC5" w:rsidRPr="00173EC5" w:rsidRDefault="00173EC5" w:rsidP="00F61704">
            <w:pPr>
              <w:tabs>
                <w:tab w:val="left" w:pos="6804"/>
              </w:tabs>
              <w:jc w:val="both"/>
              <w:rPr>
                <w:rFonts w:cs="Arial"/>
                <w:b w:val="0"/>
                <w:bCs/>
              </w:rPr>
            </w:pPr>
            <w:r w:rsidRPr="00173EC5">
              <w:rPr>
                <w:rFonts w:cs="Arial"/>
                <w:b w:val="0"/>
                <w:bCs/>
              </w:rPr>
              <w:t>Email:</w:t>
            </w:r>
          </w:p>
        </w:tc>
        <w:tc>
          <w:tcPr>
            <w:tcW w:w="6289" w:type="dxa"/>
            <w:vAlign w:val="center"/>
          </w:tcPr>
          <w:p w14:paraId="4EF2DFAF" w14:textId="77777777" w:rsidR="00173EC5" w:rsidRPr="00173EC5" w:rsidRDefault="00173EC5" w:rsidP="00F61704">
            <w:pPr>
              <w:tabs>
                <w:tab w:val="left" w:pos="6804"/>
              </w:tabs>
              <w:jc w:val="both"/>
              <w:rPr>
                <w:rFonts w:cs="Arial"/>
                <w:b w:val="0"/>
                <w:bCs/>
              </w:rPr>
            </w:pPr>
            <w:hyperlink r:id="rId26" w:history="1">
              <w:r w:rsidRPr="00173EC5">
                <w:rPr>
                  <w:rStyle w:val="Hyperlink"/>
                  <w:rFonts w:cs="Arial"/>
                  <w:b w:val="0"/>
                  <w:bCs/>
                </w:rPr>
                <w:t>DataProtectionOfficer@justice-ni.gov.uk</w:t>
              </w:r>
            </w:hyperlink>
            <w:r w:rsidRPr="00173EC5">
              <w:rPr>
                <w:rFonts w:cs="Arial"/>
                <w:b w:val="0"/>
                <w:bCs/>
              </w:rPr>
              <w:t xml:space="preserve"> </w:t>
            </w:r>
          </w:p>
        </w:tc>
      </w:tr>
    </w:tbl>
    <w:p w14:paraId="7EDF70E8" w14:textId="77777777" w:rsidR="00596984" w:rsidRDefault="00596984" w:rsidP="00596984">
      <w:pPr>
        <w:autoSpaceDE w:val="0"/>
        <w:autoSpaceDN w:val="0"/>
        <w:adjustRightInd w:val="0"/>
        <w:spacing w:after="0" w:line="240" w:lineRule="auto"/>
        <w:rPr>
          <w:rFonts w:eastAsia="Calibri" w:cs="Arial"/>
          <w:b w:val="0"/>
          <w:color w:val="000000"/>
          <w:szCs w:val="24"/>
          <w:lang w:val="en"/>
        </w:rPr>
      </w:pPr>
    </w:p>
    <w:p w14:paraId="366F0A97" w14:textId="52C5872B" w:rsidR="00596984" w:rsidRPr="00596984" w:rsidRDefault="00596984" w:rsidP="00596984">
      <w:pPr>
        <w:autoSpaceDE w:val="0"/>
        <w:autoSpaceDN w:val="0"/>
        <w:adjustRightInd w:val="0"/>
        <w:spacing w:after="0" w:line="240" w:lineRule="auto"/>
        <w:rPr>
          <w:rFonts w:eastAsia="Calibri" w:cs="Arial"/>
          <w:bCs/>
          <w:szCs w:val="24"/>
        </w:rPr>
      </w:pPr>
      <w:r w:rsidRPr="00596984">
        <w:rPr>
          <w:rFonts w:eastAsia="Calibri" w:cs="Arial"/>
          <w:b w:val="0"/>
          <w:color w:val="000000"/>
          <w:szCs w:val="24"/>
          <w:lang w:val="en"/>
        </w:rPr>
        <w:t xml:space="preserve">Being transparent and providing accessible information to individuals about how we may use personal data is a key element of the </w:t>
      </w:r>
      <w:hyperlink r:id="rId27" w:history="1">
        <w:r w:rsidRPr="00596984">
          <w:rPr>
            <w:rFonts w:eastAsia="Calibri" w:cs="Arial"/>
            <w:b w:val="0"/>
            <w:color w:val="0563C1"/>
            <w:szCs w:val="24"/>
            <w:u w:val="single"/>
            <w:lang w:val="en"/>
          </w:rPr>
          <w:t>Data Protection Act (DPA)</w:t>
        </w:r>
      </w:hyperlink>
      <w:r w:rsidRPr="00596984">
        <w:rPr>
          <w:rFonts w:eastAsia="Calibri" w:cs="Arial"/>
          <w:b w:val="0"/>
          <w:color w:val="000000"/>
          <w:szCs w:val="24"/>
          <w:lang w:val="en"/>
        </w:rPr>
        <w:t xml:space="preserve"> and the </w:t>
      </w:r>
      <w:hyperlink r:id="rId28" w:history="1">
        <w:r w:rsidRPr="00596984">
          <w:rPr>
            <w:rFonts w:eastAsia="Calibri" w:cs="Arial"/>
            <w:b w:val="0"/>
            <w:color w:val="0563C1"/>
            <w:szCs w:val="24"/>
            <w:u w:val="single"/>
            <w:lang w:val="en"/>
          </w:rPr>
          <w:t>EU General Data Protection Regulation</w:t>
        </w:r>
      </w:hyperlink>
      <w:r w:rsidRPr="00596984">
        <w:rPr>
          <w:rFonts w:eastAsia="Calibri" w:cs="Arial"/>
          <w:b w:val="0"/>
          <w:color w:val="000000"/>
          <w:szCs w:val="24"/>
          <w:lang w:val="en"/>
        </w:rPr>
        <w:t xml:space="preserve"> (GDPR). The Department of Justice (DoJ) is committed to building trust and confidence in our ability to process your personal information and protect your privacy.</w:t>
      </w:r>
    </w:p>
    <w:p w14:paraId="5CF60637" w14:textId="77777777" w:rsidR="00596984" w:rsidRPr="00596984" w:rsidRDefault="00596984" w:rsidP="00596984">
      <w:pPr>
        <w:spacing w:after="0" w:line="240" w:lineRule="auto"/>
        <w:rPr>
          <w:rFonts w:eastAsia="Calibri" w:cs="Arial"/>
          <w:b w:val="0"/>
          <w:szCs w:val="24"/>
        </w:rPr>
      </w:pPr>
    </w:p>
    <w:p w14:paraId="65595122" w14:textId="5CFB70E3" w:rsidR="00596984" w:rsidRPr="00596984" w:rsidRDefault="00596984" w:rsidP="00596984">
      <w:pPr>
        <w:spacing w:after="0" w:line="240" w:lineRule="auto"/>
        <w:rPr>
          <w:rFonts w:eastAsia="Calibri" w:cs="Arial"/>
          <w:szCs w:val="24"/>
        </w:rPr>
      </w:pPr>
      <w:r w:rsidRPr="00596984">
        <w:rPr>
          <w:rFonts w:eastAsia="Calibri" w:cs="Arial"/>
          <w:szCs w:val="24"/>
        </w:rPr>
        <w:t>Purpose for processing</w:t>
      </w:r>
    </w:p>
    <w:p w14:paraId="2E8A676F" w14:textId="77777777" w:rsidR="00596984" w:rsidRPr="00596984" w:rsidRDefault="00596984" w:rsidP="00596984">
      <w:pPr>
        <w:spacing w:after="0" w:line="240" w:lineRule="auto"/>
        <w:rPr>
          <w:rFonts w:eastAsia="Calibri" w:cs="Arial"/>
          <w:b w:val="0"/>
          <w:szCs w:val="24"/>
        </w:rPr>
      </w:pPr>
    </w:p>
    <w:p w14:paraId="0EAEDE40" w14:textId="77777777" w:rsidR="00596984" w:rsidRPr="00596984" w:rsidRDefault="00596984" w:rsidP="00596984">
      <w:pPr>
        <w:spacing w:after="0" w:line="240" w:lineRule="auto"/>
        <w:rPr>
          <w:rFonts w:eastAsia="Calibri" w:cs="Arial"/>
          <w:b w:val="0"/>
          <w:szCs w:val="24"/>
        </w:rPr>
      </w:pPr>
      <w:r w:rsidRPr="00596984">
        <w:rPr>
          <w:rFonts w:eastAsia="Calibri" w:cs="Arial"/>
          <w:b w:val="0"/>
          <w:szCs w:val="24"/>
        </w:rPr>
        <w:t>We will process personal data provided in response to consultations for the purpose of informing the development of our policy, guidance, or other regulatory work in the subject area of the request for views. We will publish a summary of the consultation responses and, in some cases, the responses themselves but these will not contain any personal data. We will not publish the names or contact details of respondents, but will include the names of organisations responding.</w:t>
      </w:r>
    </w:p>
    <w:p w14:paraId="6590F751" w14:textId="38A70E2E" w:rsidR="00596984" w:rsidRPr="00596984" w:rsidRDefault="00596984" w:rsidP="00596984">
      <w:pPr>
        <w:spacing w:after="0" w:line="240" w:lineRule="auto"/>
        <w:rPr>
          <w:rFonts w:eastAsia="Calibri" w:cs="Arial"/>
          <w:b w:val="0"/>
          <w:szCs w:val="24"/>
        </w:rPr>
      </w:pPr>
    </w:p>
    <w:p w14:paraId="056CD5DE" w14:textId="77777777" w:rsidR="00596984" w:rsidRPr="00596984" w:rsidRDefault="00596984" w:rsidP="00596984">
      <w:pPr>
        <w:spacing w:after="0" w:line="240" w:lineRule="auto"/>
        <w:rPr>
          <w:rFonts w:eastAsia="Calibri" w:cs="Arial"/>
          <w:b w:val="0"/>
          <w:szCs w:val="24"/>
        </w:rPr>
      </w:pPr>
      <w:r w:rsidRPr="00596984">
        <w:rPr>
          <w:rFonts w:eastAsia="Calibri" w:cs="Arial"/>
          <w:b w:val="0"/>
          <w:szCs w:val="24"/>
        </w:rPr>
        <w:t>If you have indicated that you would be interested in contributing to further Department work on the subject matter covered by the consultation, then we might process your contact details to get in touch with you.</w:t>
      </w:r>
    </w:p>
    <w:p w14:paraId="3B55474B" w14:textId="77777777" w:rsidR="00596984" w:rsidRPr="00596984" w:rsidRDefault="00596984" w:rsidP="00596984">
      <w:pPr>
        <w:spacing w:after="0" w:line="240" w:lineRule="auto"/>
        <w:rPr>
          <w:rFonts w:eastAsia="Calibri" w:cs="Arial"/>
          <w:b w:val="0"/>
          <w:szCs w:val="24"/>
        </w:rPr>
      </w:pPr>
    </w:p>
    <w:p w14:paraId="519CD113" w14:textId="7BD7DE36" w:rsidR="00596984" w:rsidRPr="00596984" w:rsidRDefault="00596984" w:rsidP="00596984">
      <w:pPr>
        <w:spacing w:after="0" w:line="240" w:lineRule="auto"/>
        <w:rPr>
          <w:rFonts w:eastAsia="Calibri" w:cs="Arial"/>
          <w:szCs w:val="24"/>
        </w:rPr>
      </w:pPr>
      <w:r w:rsidRPr="00596984">
        <w:rPr>
          <w:rFonts w:eastAsia="Calibri" w:cs="Arial"/>
          <w:szCs w:val="24"/>
        </w:rPr>
        <w:t>Lawful basis for processing</w:t>
      </w:r>
    </w:p>
    <w:p w14:paraId="080DB506" w14:textId="77777777" w:rsidR="00596984" w:rsidRPr="00596984" w:rsidRDefault="00596984" w:rsidP="00596984">
      <w:pPr>
        <w:spacing w:after="0" w:line="240" w:lineRule="auto"/>
        <w:rPr>
          <w:rFonts w:eastAsia="Calibri" w:cs="Arial"/>
          <w:b w:val="0"/>
          <w:szCs w:val="24"/>
        </w:rPr>
      </w:pPr>
    </w:p>
    <w:p w14:paraId="10E668F8" w14:textId="77777777" w:rsidR="00596984" w:rsidRPr="00596984" w:rsidRDefault="00596984" w:rsidP="00596984">
      <w:pPr>
        <w:spacing w:after="0" w:line="240" w:lineRule="auto"/>
        <w:rPr>
          <w:rFonts w:eastAsia="Calibri" w:cs="Arial"/>
          <w:b w:val="0"/>
          <w:szCs w:val="24"/>
        </w:rPr>
      </w:pPr>
      <w:r w:rsidRPr="00596984">
        <w:rPr>
          <w:rFonts w:eastAsia="Calibri" w:cs="Arial"/>
          <w:b w:val="0"/>
          <w:szCs w:val="24"/>
        </w:rPr>
        <w:t>The lawful basis we are relying on to process your personal data is Article 6(1)(e) of the GDPR, which allows us to process personal data when this is necessary for the performance of our public tasks in our capacity as a Government Department.</w:t>
      </w:r>
    </w:p>
    <w:p w14:paraId="7255B800" w14:textId="77777777" w:rsidR="00596984" w:rsidRPr="00596984" w:rsidRDefault="00596984" w:rsidP="00596984">
      <w:pPr>
        <w:spacing w:after="0" w:line="240" w:lineRule="auto"/>
        <w:rPr>
          <w:rFonts w:eastAsia="Calibri" w:cs="Arial"/>
          <w:b w:val="0"/>
          <w:szCs w:val="24"/>
        </w:rPr>
      </w:pPr>
    </w:p>
    <w:p w14:paraId="5D80C3E5" w14:textId="77777777" w:rsidR="00596984" w:rsidRPr="00596984" w:rsidRDefault="00596984" w:rsidP="00596984">
      <w:pPr>
        <w:rPr>
          <w:rFonts w:eastAsia="Calibri" w:cs="Arial"/>
          <w:b w:val="0"/>
          <w:szCs w:val="24"/>
        </w:rPr>
      </w:pPr>
      <w:r w:rsidRPr="00596984">
        <w:rPr>
          <w:rFonts w:eastAsia="Calibri" w:cs="Arial"/>
          <w:b w:val="0"/>
          <w:szCs w:val="24"/>
        </w:rPr>
        <w:t>We will only process any special category personal data you provide, which reveals racial or ethnic origin, political opinions, religious belief, health or sexual life/orientation when it is necessary for reasons of substantial public interest under Article 9(2)(g) of the GDPR, in the exercise of the function of the department, and to monitor equality.</w:t>
      </w:r>
    </w:p>
    <w:p w14:paraId="51E4E48D" w14:textId="77777777" w:rsidR="00596984" w:rsidRDefault="00596984" w:rsidP="00596984">
      <w:pPr>
        <w:spacing w:after="0" w:line="240" w:lineRule="auto"/>
        <w:rPr>
          <w:rFonts w:eastAsia="Calibri" w:cs="Arial"/>
          <w:szCs w:val="24"/>
        </w:rPr>
      </w:pPr>
    </w:p>
    <w:p w14:paraId="6780814D" w14:textId="77777777" w:rsidR="00596984" w:rsidRDefault="00596984" w:rsidP="00596984">
      <w:pPr>
        <w:spacing w:after="0" w:line="240" w:lineRule="auto"/>
        <w:rPr>
          <w:rFonts w:eastAsia="Calibri" w:cs="Arial"/>
          <w:szCs w:val="24"/>
        </w:rPr>
      </w:pPr>
    </w:p>
    <w:p w14:paraId="2FE8179C" w14:textId="5520D461" w:rsidR="00596984" w:rsidRPr="00596984" w:rsidRDefault="00596984" w:rsidP="00596984">
      <w:pPr>
        <w:spacing w:after="0" w:line="240" w:lineRule="auto"/>
        <w:rPr>
          <w:rFonts w:eastAsia="Calibri" w:cs="Arial"/>
          <w:szCs w:val="24"/>
        </w:rPr>
      </w:pPr>
      <w:r w:rsidRPr="00596984">
        <w:rPr>
          <w:rFonts w:eastAsia="Calibri" w:cs="Arial"/>
          <w:szCs w:val="24"/>
        </w:rPr>
        <w:lastRenderedPageBreak/>
        <w:t>How will your information be used and shared</w:t>
      </w:r>
    </w:p>
    <w:p w14:paraId="75DE9954" w14:textId="47ED4EAC" w:rsidR="00596984" w:rsidRPr="00596984" w:rsidRDefault="00596984" w:rsidP="00596984">
      <w:pPr>
        <w:spacing w:after="0" w:line="240" w:lineRule="auto"/>
        <w:rPr>
          <w:rFonts w:eastAsia="Calibri" w:cs="Arial"/>
          <w:b w:val="0"/>
          <w:szCs w:val="24"/>
        </w:rPr>
      </w:pPr>
    </w:p>
    <w:p w14:paraId="77AD2DAA" w14:textId="140885F6" w:rsidR="00596984" w:rsidRPr="00596984" w:rsidRDefault="00596984" w:rsidP="00596984">
      <w:pPr>
        <w:spacing w:after="0" w:line="240" w:lineRule="auto"/>
        <w:rPr>
          <w:rFonts w:eastAsia="Calibri" w:cs="Arial"/>
          <w:b w:val="0"/>
          <w:szCs w:val="24"/>
        </w:rPr>
      </w:pPr>
      <w:r w:rsidRPr="00596984">
        <w:rPr>
          <w:rFonts w:eastAsia="Calibri" w:cs="Arial"/>
          <w:b w:val="0"/>
          <w:szCs w:val="24"/>
        </w:rPr>
        <w:t>We process the information internally for the above stated purpose. We don't intend to share your personal data with any third party. Any specific requests from a third party for us to share your personal data with them will be dealt with in accordance the provisions of the data protection laws.</w:t>
      </w:r>
    </w:p>
    <w:p w14:paraId="49BDC03A" w14:textId="77777777" w:rsidR="00596984" w:rsidRPr="00596984" w:rsidRDefault="00596984" w:rsidP="00596984">
      <w:pPr>
        <w:spacing w:after="0" w:line="240" w:lineRule="auto"/>
        <w:rPr>
          <w:rFonts w:eastAsia="Calibri" w:cs="Arial"/>
          <w:b w:val="0"/>
          <w:szCs w:val="24"/>
        </w:rPr>
      </w:pPr>
    </w:p>
    <w:p w14:paraId="0F845973" w14:textId="77777777" w:rsidR="00596984" w:rsidRPr="00596984" w:rsidRDefault="00596984" w:rsidP="00596984">
      <w:pPr>
        <w:spacing w:after="0" w:line="240" w:lineRule="auto"/>
        <w:rPr>
          <w:rFonts w:eastAsia="Calibri" w:cs="Arial"/>
          <w:szCs w:val="24"/>
        </w:rPr>
      </w:pPr>
      <w:r w:rsidRPr="00596984">
        <w:rPr>
          <w:rFonts w:eastAsia="Calibri" w:cs="Arial"/>
          <w:szCs w:val="24"/>
        </w:rPr>
        <w:t>How long will we keep your information?</w:t>
      </w:r>
    </w:p>
    <w:p w14:paraId="6368453A" w14:textId="77777777" w:rsidR="00596984" w:rsidRPr="00596984" w:rsidRDefault="00596984" w:rsidP="00596984">
      <w:pPr>
        <w:spacing w:after="0" w:line="240" w:lineRule="auto"/>
        <w:rPr>
          <w:rFonts w:eastAsia="Calibri" w:cs="Arial"/>
          <w:b w:val="0"/>
          <w:szCs w:val="24"/>
        </w:rPr>
      </w:pPr>
    </w:p>
    <w:p w14:paraId="3234A19B" w14:textId="2607F554" w:rsidR="00596984" w:rsidRPr="00596984" w:rsidRDefault="00596984" w:rsidP="00596984">
      <w:pPr>
        <w:spacing w:after="0" w:line="240" w:lineRule="auto"/>
        <w:rPr>
          <w:rFonts w:eastAsia="Calibri" w:cs="Arial"/>
          <w:b w:val="0"/>
          <w:szCs w:val="24"/>
        </w:rPr>
      </w:pPr>
      <w:r w:rsidRPr="00596984">
        <w:rPr>
          <w:rFonts w:eastAsia="Calibri" w:cs="Arial"/>
          <w:b w:val="0"/>
          <w:szCs w:val="24"/>
        </w:rPr>
        <w:t xml:space="preserve">We will retain consultation response information until our work on the subject matter of the consultation is complete, and in line with the Department’s approved Retention and Disposal Schedule </w:t>
      </w:r>
      <w:hyperlink r:id="rId29" w:history="1">
        <w:r w:rsidRPr="00596984">
          <w:rPr>
            <w:rFonts w:eastAsia="Calibri" w:cs="Arial"/>
            <w:b w:val="0"/>
            <w:color w:val="0563C1"/>
            <w:szCs w:val="24"/>
            <w:u w:val="single"/>
          </w:rPr>
          <w:t>DoJ Retention &amp; Disposal Schedule</w:t>
        </w:r>
        <w:r w:rsidRPr="00596984">
          <w:rPr>
            <w:rFonts w:ascii="Calibri" w:eastAsia="Calibri" w:hAnsi="Calibri" w:cs="Times New Roman"/>
            <w:b w:val="0"/>
            <w:color w:val="0563C1"/>
            <w:sz w:val="22"/>
            <w:u w:val="single"/>
          </w:rPr>
          <w:t xml:space="preserve"> </w:t>
        </w:r>
      </w:hyperlink>
      <w:r w:rsidRPr="00596984">
        <w:rPr>
          <w:rFonts w:eastAsia="Calibri" w:cs="Arial"/>
          <w:b w:val="0"/>
          <w:szCs w:val="24"/>
        </w:rPr>
        <w:t>.</w:t>
      </w:r>
    </w:p>
    <w:p w14:paraId="2828817D" w14:textId="75F0054E" w:rsidR="00596984" w:rsidRPr="00596984" w:rsidRDefault="00596984" w:rsidP="00596984">
      <w:pPr>
        <w:spacing w:after="0" w:line="240" w:lineRule="auto"/>
        <w:rPr>
          <w:rFonts w:eastAsia="Calibri" w:cs="Arial"/>
          <w:b w:val="0"/>
          <w:szCs w:val="24"/>
        </w:rPr>
      </w:pPr>
    </w:p>
    <w:p w14:paraId="34FC6B82" w14:textId="77777777" w:rsidR="00596984" w:rsidRPr="00596984" w:rsidRDefault="00596984" w:rsidP="00596984">
      <w:pPr>
        <w:spacing w:after="0" w:line="240" w:lineRule="auto"/>
        <w:rPr>
          <w:rFonts w:eastAsia="Calibri" w:cs="Arial"/>
          <w:szCs w:val="24"/>
        </w:rPr>
      </w:pPr>
      <w:r w:rsidRPr="00596984">
        <w:rPr>
          <w:rFonts w:eastAsia="Calibri" w:cs="Arial"/>
          <w:szCs w:val="24"/>
        </w:rPr>
        <w:t>What are your rights?</w:t>
      </w:r>
    </w:p>
    <w:p w14:paraId="52B51E8F" w14:textId="77777777" w:rsidR="00596984" w:rsidRPr="00596984" w:rsidRDefault="00596984" w:rsidP="00596984">
      <w:pPr>
        <w:spacing w:after="0" w:line="240" w:lineRule="auto"/>
        <w:rPr>
          <w:rFonts w:eastAsia="Calibri" w:cs="Arial"/>
          <w:b w:val="0"/>
          <w:szCs w:val="24"/>
        </w:rPr>
      </w:pPr>
      <w:bookmarkStart w:id="26" w:name="_Hlk188006119"/>
    </w:p>
    <w:p w14:paraId="096246F8" w14:textId="77777777" w:rsidR="00596984" w:rsidRPr="00596984" w:rsidRDefault="00596984" w:rsidP="00596984">
      <w:pPr>
        <w:numPr>
          <w:ilvl w:val="0"/>
          <w:numId w:val="42"/>
        </w:numPr>
        <w:spacing w:after="240" w:line="360" w:lineRule="auto"/>
        <w:contextualSpacing/>
        <w:rPr>
          <w:rFonts w:eastAsia="Times New Roman" w:cs="Arial"/>
          <w:b w:val="0"/>
          <w:color w:val="000000"/>
          <w:szCs w:val="24"/>
          <w:lang w:eastAsia="en-GB"/>
        </w:rPr>
      </w:pPr>
      <w:r w:rsidRPr="00596984">
        <w:rPr>
          <w:rFonts w:eastAsia="Times New Roman" w:cs="Arial"/>
          <w:b w:val="0"/>
          <w:color w:val="000000"/>
          <w:szCs w:val="24"/>
          <w:lang w:eastAsia="en-GB"/>
        </w:rPr>
        <w:t xml:space="preserve">You have the right to obtain confirmation that your </w:t>
      </w:r>
      <w:r w:rsidRPr="00596984">
        <w:rPr>
          <w:rFonts w:eastAsia="Times New Roman" w:cs="Arial"/>
          <w:b w:val="0"/>
          <w:szCs w:val="24"/>
          <w:lang w:eastAsia="en-GB"/>
        </w:rPr>
        <w:t xml:space="preserve">data is being </w:t>
      </w:r>
      <w:hyperlink r:id="rId30" w:history="1">
        <w:r w:rsidRPr="00596984">
          <w:rPr>
            <w:rFonts w:eastAsia="Times New Roman" w:cs="Arial"/>
            <w:b w:val="0"/>
            <w:color w:val="0563C1"/>
            <w:szCs w:val="24"/>
            <w:u w:val="single"/>
            <w:lang w:eastAsia="en-GB"/>
          </w:rPr>
          <w:t>processed</w:t>
        </w:r>
      </w:hyperlink>
      <w:r w:rsidRPr="00596984">
        <w:rPr>
          <w:rFonts w:eastAsia="Times New Roman" w:cs="Arial"/>
          <w:b w:val="0"/>
          <w:szCs w:val="24"/>
          <w:lang w:eastAsia="en-GB"/>
        </w:rPr>
        <w:t xml:space="preserve">, and </w:t>
      </w:r>
      <w:hyperlink r:id="rId31" w:history="1">
        <w:r w:rsidRPr="00596984">
          <w:rPr>
            <w:rFonts w:eastAsia="Times New Roman" w:cs="Arial"/>
            <w:b w:val="0"/>
            <w:color w:val="0563C1"/>
            <w:szCs w:val="24"/>
            <w:u w:val="single"/>
            <w:lang w:eastAsia="en-GB"/>
          </w:rPr>
          <w:t>access your personal data</w:t>
        </w:r>
      </w:hyperlink>
    </w:p>
    <w:p w14:paraId="1A49449B" w14:textId="77777777" w:rsidR="00596984" w:rsidRPr="00596984" w:rsidRDefault="00596984" w:rsidP="00596984">
      <w:pPr>
        <w:numPr>
          <w:ilvl w:val="0"/>
          <w:numId w:val="42"/>
        </w:numPr>
        <w:spacing w:after="240" w:line="360" w:lineRule="auto"/>
        <w:contextualSpacing/>
        <w:rPr>
          <w:rFonts w:eastAsia="Calibri" w:cs="Arial"/>
          <w:b w:val="0"/>
          <w:color w:val="000000"/>
          <w:szCs w:val="24"/>
        </w:rPr>
      </w:pPr>
      <w:r w:rsidRPr="00596984">
        <w:rPr>
          <w:rFonts w:eastAsia="Calibri" w:cs="Arial"/>
          <w:b w:val="0"/>
          <w:color w:val="000000"/>
          <w:szCs w:val="24"/>
        </w:rPr>
        <w:t xml:space="preserve">You are entitled to have personal data </w:t>
      </w:r>
      <w:hyperlink r:id="rId32" w:history="1">
        <w:r w:rsidRPr="00596984">
          <w:rPr>
            <w:rFonts w:eastAsia="Calibri" w:cs="Arial"/>
            <w:b w:val="0"/>
            <w:color w:val="0563C1"/>
            <w:szCs w:val="24"/>
            <w:u w:val="single"/>
          </w:rPr>
          <w:t>rectified if it is inaccurate or incomplete</w:t>
        </w:r>
      </w:hyperlink>
    </w:p>
    <w:p w14:paraId="07D99DBE" w14:textId="77777777" w:rsidR="00596984" w:rsidRPr="00596984" w:rsidRDefault="00596984" w:rsidP="00596984">
      <w:pPr>
        <w:numPr>
          <w:ilvl w:val="0"/>
          <w:numId w:val="42"/>
        </w:numPr>
        <w:spacing w:after="240" w:line="360" w:lineRule="auto"/>
        <w:contextualSpacing/>
        <w:rPr>
          <w:rFonts w:eastAsia="Calibri" w:cs="Arial"/>
          <w:b w:val="0"/>
          <w:color w:val="000000"/>
          <w:szCs w:val="24"/>
        </w:rPr>
      </w:pPr>
      <w:r w:rsidRPr="00596984">
        <w:rPr>
          <w:rFonts w:eastAsia="Calibri" w:cs="Arial"/>
          <w:b w:val="0"/>
          <w:color w:val="000000"/>
          <w:szCs w:val="24"/>
        </w:rPr>
        <w:t xml:space="preserve">You have a right to have personal data </w:t>
      </w:r>
      <w:hyperlink r:id="rId33" w:history="1">
        <w:r w:rsidRPr="00596984">
          <w:rPr>
            <w:rFonts w:eastAsia="Calibri" w:cs="Arial"/>
            <w:b w:val="0"/>
            <w:color w:val="0563C1"/>
            <w:szCs w:val="24"/>
            <w:u w:val="single"/>
          </w:rPr>
          <w:t>erased and to prevent processing</w:t>
        </w:r>
      </w:hyperlink>
      <w:r w:rsidRPr="00596984">
        <w:rPr>
          <w:rFonts w:eastAsia="Calibri" w:cs="Arial"/>
          <w:b w:val="0"/>
          <w:color w:val="000000"/>
          <w:szCs w:val="24"/>
        </w:rPr>
        <w:t xml:space="preserve">, </w:t>
      </w:r>
      <w:r w:rsidRPr="00596984">
        <w:rPr>
          <w:rFonts w:eastAsia="Calibri" w:cs="Arial"/>
          <w:b w:val="0"/>
          <w:szCs w:val="24"/>
        </w:rPr>
        <w:t>in specific circumstances</w:t>
      </w:r>
      <w:r w:rsidRPr="00596984">
        <w:rPr>
          <w:rFonts w:eastAsia="Calibri" w:cs="Arial"/>
          <w:b w:val="0"/>
          <w:color w:val="000000"/>
          <w:szCs w:val="24"/>
        </w:rPr>
        <w:t xml:space="preserve"> </w:t>
      </w:r>
    </w:p>
    <w:p w14:paraId="428534AD" w14:textId="77777777" w:rsidR="00596984" w:rsidRPr="00596984" w:rsidRDefault="00596984" w:rsidP="00596984">
      <w:pPr>
        <w:numPr>
          <w:ilvl w:val="0"/>
          <w:numId w:val="42"/>
        </w:numPr>
        <w:spacing w:after="240" w:line="360" w:lineRule="auto"/>
        <w:contextualSpacing/>
        <w:rPr>
          <w:rFonts w:eastAsia="Calibri" w:cs="Arial"/>
          <w:b w:val="0"/>
          <w:color w:val="000000"/>
          <w:szCs w:val="24"/>
        </w:rPr>
      </w:pPr>
      <w:r w:rsidRPr="00596984">
        <w:rPr>
          <w:rFonts w:eastAsia="Calibri" w:cs="Arial"/>
          <w:b w:val="0"/>
          <w:color w:val="000000"/>
          <w:szCs w:val="24"/>
        </w:rPr>
        <w:t xml:space="preserve">You have the right </w:t>
      </w:r>
      <w:r w:rsidRPr="00596984">
        <w:rPr>
          <w:rFonts w:eastAsia="Calibri" w:cs="Arial"/>
          <w:b w:val="0"/>
          <w:szCs w:val="24"/>
        </w:rPr>
        <w:t xml:space="preserve">to </w:t>
      </w:r>
      <w:hyperlink r:id="rId34" w:history="1">
        <w:r w:rsidRPr="00596984">
          <w:rPr>
            <w:rFonts w:eastAsia="Calibri" w:cs="Arial"/>
            <w:b w:val="0"/>
            <w:color w:val="0563C1"/>
            <w:szCs w:val="24"/>
            <w:u w:val="single"/>
          </w:rPr>
          <w:t>‘block’ or suppress processing</w:t>
        </w:r>
      </w:hyperlink>
      <w:r w:rsidRPr="00596984">
        <w:rPr>
          <w:rFonts w:eastAsia="Calibri" w:cs="Arial"/>
          <w:b w:val="0"/>
          <w:color w:val="000000"/>
          <w:szCs w:val="24"/>
        </w:rPr>
        <w:t xml:space="preserve"> of personal data, </w:t>
      </w:r>
      <w:r w:rsidRPr="00596984">
        <w:rPr>
          <w:rFonts w:eastAsia="Calibri" w:cs="Arial"/>
          <w:b w:val="0"/>
          <w:szCs w:val="24"/>
        </w:rPr>
        <w:t>in specific circumstances</w:t>
      </w:r>
    </w:p>
    <w:p w14:paraId="0B42A299" w14:textId="77777777" w:rsidR="00596984" w:rsidRPr="00596984" w:rsidRDefault="00596984" w:rsidP="00596984">
      <w:pPr>
        <w:numPr>
          <w:ilvl w:val="0"/>
          <w:numId w:val="42"/>
        </w:numPr>
        <w:spacing w:after="240" w:line="360" w:lineRule="auto"/>
        <w:contextualSpacing/>
        <w:rPr>
          <w:rFonts w:eastAsia="Calibri" w:cs="Arial"/>
          <w:b w:val="0"/>
          <w:color w:val="000000"/>
          <w:szCs w:val="24"/>
        </w:rPr>
      </w:pPr>
      <w:r w:rsidRPr="00596984">
        <w:rPr>
          <w:rFonts w:eastAsia="Calibri" w:cs="Arial"/>
          <w:b w:val="0"/>
          <w:color w:val="000000"/>
          <w:szCs w:val="24"/>
        </w:rPr>
        <w:t xml:space="preserve">You have the right to </w:t>
      </w:r>
      <w:hyperlink r:id="rId35" w:history="1">
        <w:r w:rsidRPr="00596984">
          <w:rPr>
            <w:rFonts w:eastAsia="Calibri" w:cs="Arial"/>
            <w:b w:val="0"/>
            <w:color w:val="0563C1"/>
            <w:szCs w:val="24"/>
            <w:u w:val="single"/>
          </w:rPr>
          <w:t>data portability</w:t>
        </w:r>
      </w:hyperlink>
      <w:r w:rsidRPr="00596984">
        <w:rPr>
          <w:rFonts w:eastAsia="Calibri" w:cs="Arial"/>
          <w:b w:val="0"/>
          <w:color w:val="000000"/>
          <w:szCs w:val="24"/>
        </w:rPr>
        <w:t xml:space="preserve">, </w:t>
      </w:r>
      <w:r w:rsidRPr="00596984">
        <w:rPr>
          <w:rFonts w:eastAsia="Calibri" w:cs="Arial"/>
          <w:b w:val="0"/>
          <w:szCs w:val="24"/>
        </w:rPr>
        <w:t>in specific circumstances</w:t>
      </w:r>
    </w:p>
    <w:p w14:paraId="16648194" w14:textId="77777777" w:rsidR="00596984" w:rsidRPr="00596984" w:rsidRDefault="00596984" w:rsidP="00596984">
      <w:pPr>
        <w:numPr>
          <w:ilvl w:val="0"/>
          <w:numId w:val="42"/>
        </w:numPr>
        <w:spacing w:after="240" w:line="360" w:lineRule="auto"/>
        <w:contextualSpacing/>
        <w:rPr>
          <w:rFonts w:ascii="Calibri" w:eastAsia="Calibri" w:hAnsi="Calibri" w:cs="Times New Roman"/>
          <w:b w:val="0"/>
          <w:sz w:val="22"/>
        </w:rPr>
      </w:pPr>
      <w:r w:rsidRPr="00596984">
        <w:rPr>
          <w:rFonts w:eastAsia="Calibri" w:cs="Arial"/>
          <w:b w:val="0"/>
          <w:color w:val="000000"/>
          <w:szCs w:val="24"/>
        </w:rPr>
        <w:t xml:space="preserve">You have the right to </w:t>
      </w:r>
      <w:hyperlink r:id="rId36" w:history="1">
        <w:r w:rsidRPr="00596984">
          <w:rPr>
            <w:rFonts w:eastAsia="Calibri" w:cs="Arial"/>
            <w:b w:val="0"/>
            <w:color w:val="0563C1"/>
            <w:szCs w:val="24"/>
            <w:u w:val="single"/>
          </w:rPr>
          <w:t>object to the processing</w:t>
        </w:r>
      </w:hyperlink>
      <w:r w:rsidRPr="00596984">
        <w:rPr>
          <w:rFonts w:eastAsia="Calibri" w:cs="Arial"/>
          <w:b w:val="0"/>
          <w:color w:val="000000"/>
          <w:szCs w:val="24"/>
        </w:rPr>
        <w:t xml:space="preserve">, </w:t>
      </w:r>
      <w:r w:rsidRPr="00596984">
        <w:rPr>
          <w:rFonts w:eastAsia="Calibri" w:cs="Arial"/>
          <w:b w:val="0"/>
          <w:szCs w:val="24"/>
        </w:rPr>
        <w:t>in specific circumstances</w:t>
      </w:r>
    </w:p>
    <w:p w14:paraId="28CBD4DF" w14:textId="77777777" w:rsidR="00596984" w:rsidRPr="00596984" w:rsidRDefault="00596984" w:rsidP="00596984">
      <w:pPr>
        <w:numPr>
          <w:ilvl w:val="0"/>
          <w:numId w:val="42"/>
        </w:numPr>
        <w:spacing w:after="240" w:line="360" w:lineRule="auto"/>
        <w:contextualSpacing/>
        <w:rPr>
          <w:rFonts w:eastAsia="Calibri" w:cs="Arial"/>
          <w:b w:val="0"/>
          <w:bCs/>
          <w:color w:val="000000"/>
          <w:szCs w:val="24"/>
        </w:rPr>
      </w:pPr>
      <w:r w:rsidRPr="00596984">
        <w:rPr>
          <w:rFonts w:eastAsia="Calibri" w:cs="Arial"/>
          <w:b w:val="0"/>
          <w:color w:val="000000"/>
          <w:szCs w:val="24"/>
        </w:rPr>
        <w:t xml:space="preserve">You have rights </w:t>
      </w:r>
      <w:r w:rsidRPr="00596984">
        <w:rPr>
          <w:rFonts w:eastAsia="Calibri" w:cs="Arial"/>
          <w:b w:val="0"/>
          <w:szCs w:val="24"/>
        </w:rPr>
        <w:t>in relation to</w:t>
      </w:r>
      <w:r w:rsidRPr="00596984">
        <w:rPr>
          <w:rFonts w:eastAsia="Calibri" w:cs="Arial"/>
          <w:bCs/>
          <w:szCs w:val="24"/>
        </w:rPr>
        <w:t xml:space="preserve"> </w:t>
      </w:r>
      <w:hyperlink r:id="rId37" w:history="1">
        <w:r w:rsidRPr="00596984">
          <w:rPr>
            <w:rFonts w:eastAsia="Calibri" w:cs="Arial"/>
            <w:b w:val="0"/>
            <w:color w:val="0563C1"/>
            <w:szCs w:val="24"/>
            <w:u w:val="single"/>
          </w:rPr>
          <w:t>automated decision making and profiling</w:t>
        </w:r>
      </w:hyperlink>
      <w:r w:rsidRPr="00596984">
        <w:rPr>
          <w:rFonts w:eastAsia="Calibri" w:cs="Arial"/>
          <w:b w:val="0"/>
          <w:color w:val="0563C1"/>
          <w:szCs w:val="24"/>
          <w:u w:val="single"/>
        </w:rPr>
        <w:t>.</w:t>
      </w:r>
    </w:p>
    <w:p w14:paraId="0E2C2729" w14:textId="77777777" w:rsidR="00596984" w:rsidRPr="00596984" w:rsidRDefault="00596984" w:rsidP="00596984">
      <w:pPr>
        <w:spacing w:after="240" w:line="360" w:lineRule="auto"/>
        <w:contextualSpacing/>
        <w:rPr>
          <w:rFonts w:eastAsia="Calibri" w:cs="Arial"/>
          <w:b w:val="0"/>
          <w:bCs/>
          <w:color w:val="000000"/>
          <w:szCs w:val="24"/>
        </w:rPr>
      </w:pPr>
    </w:p>
    <w:bookmarkEnd w:id="26"/>
    <w:p w14:paraId="2EB23B24" w14:textId="77777777" w:rsidR="00596984" w:rsidRPr="00596984" w:rsidRDefault="00596984" w:rsidP="00596984">
      <w:pPr>
        <w:spacing w:after="240" w:line="240" w:lineRule="auto"/>
        <w:rPr>
          <w:rFonts w:eastAsia="Calibri" w:cs="Arial"/>
          <w:bCs/>
          <w:szCs w:val="24"/>
        </w:rPr>
      </w:pPr>
      <w:r w:rsidRPr="00596984">
        <w:rPr>
          <w:rFonts w:eastAsia="Calibri" w:cs="Arial"/>
          <w:bCs/>
          <w:szCs w:val="24"/>
        </w:rPr>
        <w:t>How to complain if you are not happy with how we process your personal information</w:t>
      </w:r>
    </w:p>
    <w:p w14:paraId="06939C8A" w14:textId="77777777" w:rsidR="00596984" w:rsidRPr="00596984" w:rsidRDefault="00596984" w:rsidP="00596984">
      <w:pPr>
        <w:spacing w:after="0" w:line="240" w:lineRule="auto"/>
        <w:rPr>
          <w:rFonts w:eastAsia="Calibri" w:cs="Arial"/>
          <w:b w:val="0"/>
          <w:szCs w:val="24"/>
        </w:rPr>
      </w:pPr>
      <w:r w:rsidRPr="00596984">
        <w:rPr>
          <w:rFonts w:eastAsia="Calibri" w:cs="Arial"/>
          <w:b w:val="0"/>
          <w:szCs w:val="24"/>
        </w:rPr>
        <w:t>If you wish to request access, object or raise a complaint about how we have handled your data, you can contact our Data Protection Officer using the details above.</w:t>
      </w:r>
    </w:p>
    <w:p w14:paraId="67E9000B" w14:textId="77777777" w:rsidR="00596984" w:rsidRPr="00596984" w:rsidRDefault="00596984" w:rsidP="00596984">
      <w:pPr>
        <w:spacing w:after="0" w:line="240" w:lineRule="auto"/>
        <w:rPr>
          <w:rFonts w:eastAsia="Calibri" w:cs="Arial"/>
          <w:b w:val="0"/>
          <w:szCs w:val="24"/>
        </w:rPr>
      </w:pPr>
    </w:p>
    <w:p w14:paraId="70B3A2C0" w14:textId="77777777" w:rsidR="00596984" w:rsidRPr="00596984" w:rsidRDefault="00596984" w:rsidP="00596984">
      <w:pPr>
        <w:spacing w:after="0" w:line="240" w:lineRule="auto"/>
        <w:rPr>
          <w:rFonts w:eastAsia="Calibri" w:cs="Arial"/>
          <w:b w:val="0"/>
          <w:szCs w:val="24"/>
        </w:rPr>
      </w:pPr>
      <w:r w:rsidRPr="00596984">
        <w:rPr>
          <w:rFonts w:eastAsia="Calibri" w:cs="Arial"/>
          <w:b w:val="0"/>
          <w:szCs w:val="24"/>
        </w:rPr>
        <w:t>If you are not satisfied with our response or believe we are not processing your personal data in accordance with the law, you can complain to the Information Commissioner at:</w:t>
      </w:r>
    </w:p>
    <w:p w14:paraId="36778A26" w14:textId="77777777" w:rsidR="00596984" w:rsidRPr="00596984" w:rsidRDefault="00596984" w:rsidP="00596984">
      <w:pPr>
        <w:spacing w:after="0" w:line="240" w:lineRule="auto"/>
        <w:rPr>
          <w:rFonts w:eastAsia="Calibri" w:cs="Arial"/>
          <w:b w:val="0"/>
          <w:szCs w:val="24"/>
        </w:rPr>
      </w:pPr>
    </w:p>
    <w:p w14:paraId="22FBAAF3" w14:textId="1FD667AA" w:rsidR="00596984" w:rsidRPr="00596984" w:rsidRDefault="00596984" w:rsidP="00596984">
      <w:pPr>
        <w:spacing w:after="0" w:line="240" w:lineRule="auto"/>
        <w:rPr>
          <w:rFonts w:eastAsia="Calibri" w:cs="Arial"/>
          <w:b w:val="0"/>
          <w:szCs w:val="24"/>
        </w:rPr>
      </w:pPr>
      <w:r w:rsidRPr="00596984">
        <w:rPr>
          <w:rFonts w:eastAsia="Calibri" w:cs="Arial"/>
          <w:b w:val="0"/>
          <w:szCs w:val="24"/>
        </w:rPr>
        <w:t>Information Commissioner’s Office</w:t>
      </w:r>
    </w:p>
    <w:p w14:paraId="2BD9E945" w14:textId="4A589913" w:rsidR="00596984" w:rsidRPr="00596984" w:rsidRDefault="00596984" w:rsidP="00596984">
      <w:pPr>
        <w:spacing w:after="0" w:line="240" w:lineRule="auto"/>
        <w:rPr>
          <w:rFonts w:eastAsia="Calibri" w:cs="Arial"/>
          <w:b w:val="0"/>
          <w:szCs w:val="24"/>
        </w:rPr>
      </w:pPr>
      <w:r w:rsidRPr="00596984">
        <w:rPr>
          <w:rFonts w:eastAsia="Calibri" w:cs="Arial"/>
          <w:b w:val="0"/>
          <w:szCs w:val="24"/>
        </w:rPr>
        <w:t>Wycliffe House</w:t>
      </w:r>
    </w:p>
    <w:p w14:paraId="61D6D05C" w14:textId="36F5D15B" w:rsidR="00596984" w:rsidRPr="00596984" w:rsidRDefault="00596984" w:rsidP="00596984">
      <w:pPr>
        <w:spacing w:after="0" w:line="240" w:lineRule="auto"/>
        <w:rPr>
          <w:rFonts w:eastAsia="Calibri" w:cs="Arial"/>
          <w:b w:val="0"/>
          <w:szCs w:val="24"/>
        </w:rPr>
      </w:pPr>
      <w:r w:rsidRPr="00596984">
        <w:rPr>
          <w:rFonts w:eastAsia="Calibri" w:cs="Arial"/>
          <w:b w:val="0"/>
          <w:szCs w:val="24"/>
        </w:rPr>
        <w:t>Water Lane</w:t>
      </w:r>
    </w:p>
    <w:p w14:paraId="09044087" w14:textId="72621B49" w:rsidR="00596984" w:rsidRPr="00596984" w:rsidRDefault="00596984" w:rsidP="00596984">
      <w:pPr>
        <w:spacing w:after="0" w:line="240" w:lineRule="auto"/>
        <w:rPr>
          <w:rFonts w:eastAsia="Calibri" w:cs="Arial"/>
          <w:b w:val="0"/>
          <w:szCs w:val="24"/>
        </w:rPr>
      </w:pPr>
      <w:r w:rsidRPr="00596984">
        <w:rPr>
          <w:rFonts w:eastAsia="Calibri" w:cs="Arial"/>
          <w:b w:val="0"/>
          <w:szCs w:val="24"/>
        </w:rPr>
        <w:t>Wilmslow</w:t>
      </w:r>
    </w:p>
    <w:p w14:paraId="4F678162" w14:textId="77777777" w:rsidR="00453963" w:rsidRDefault="00596984" w:rsidP="00596984">
      <w:pPr>
        <w:spacing w:after="0" w:line="240" w:lineRule="auto"/>
        <w:rPr>
          <w:rFonts w:eastAsia="Calibri" w:cs="Arial"/>
          <w:b w:val="0"/>
          <w:szCs w:val="24"/>
        </w:rPr>
      </w:pPr>
      <w:r w:rsidRPr="00596984">
        <w:rPr>
          <w:rFonts w:eastAsia="Calibri" w:cs="Arial"/>
          <w:b w:val="0"/>
          <w:szCs w:val="24"/>
        </w:rPr>
        <w:t>Cheshire</w:t>
      </w:r>
    </w:p>
    <w:p w14:paraId="032C2C20" w14:textId="50DB701B" w:rsidR="00596984" w:rsidRPr="00596984" w:rsidRDefault="00596984" w:rsidP="00596984">
      <w:pPr>
        <w:spacing w:after="0" w:line="240" w:lineRule="auto"/>
        <w:rPr>
          <w:rFonts w:eastAsia="Calibri" w:cs="Arial"/>
          <w:b w:val="0"/>
          <w:szCs w:val="24"/>
        </w:rPr>
      </w:pPr>
      <w:r w:rsidRPr="00596984">
        <w:rPr>
          <w:rFonts w:eastAsia="Calibri" w:cs="Arial"/>
          <w:b w:val="0"/>
          <w:szCs w:val="24"/>
        </w:rPr>
        <w:t>SK9 5AF</w:t>
      </w:r>
    </w:p>
    <w:p w14:paraId="50A57A20" w14:textId="77777777" w:rsidR="00596984" w:rsidRPr="00596984" w:rsidRDefault="00596984" w:rsidP="00596984">
      <w:pPr>
        <w:spacing w:after="0" w:line="240" w:lineRule="auto"/>
        <w:rPr>
          <w:rFonts w:eastAsia="Calibri" w:cs="Arial"/>
          <w:szCs w:val="24"/>
        </w:rPr>
      </w:pPr>
      <w:hyperlink r:id="rId38" w:history="1">
        <w:r w:rsidRPr="00596984">
          <w:rPr>
            <w:rFonts w:eastAsia="Calibri" w:cs="Arial"/>
            <w:b w:val="0"/>
            <w:color w:val="0563C1"/>
            <w:szCs w:val="24"/>
            <w:u w:val="single"/>
          </w:rPr>
          <w:t>casework@ico.org.uk</w:t>
        </w:r>
      </w:hyperlink>
      <w:r w:rsidRPr="00596984">
        <w:rPr>
          <w:rFonts w:eastAsia="Calibri" w:cs="Arial"/>
          <w:b w:val="0"/>
          <w:szCs w:val="24"/>
        </w:rPr>
        <w:t xml:space="preserve"> </w:t>
      </w:r>
    </w:p>
    <w:sectPr w:rsidR="00596984" w:rsidRPr="00596984" w:rsidSect="00343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51B5" w14:textId="77777777" w:rsidR="00E369D8" w:rsidRDefault="00E369D8" w:rsidP="000210C5">
      <w:pPr>
        <w:spacing w:after="0" w:line="240" w:lineRule="auto"/>
      </w:pPr>
      <w:r>
        <w:separator/>
      </w:r>
    </w:p>
  </w:endnote>
  <w:endnote w:type="continuationSeparator" w:id="0">
    <w:p w14:paraId="59C3EB49" w14:textId="77777777" w:rsidR="00E369D8" w:rsidRDefault="00E369D8" w:rsidP="0002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A8C6" w14:textId="2CD7D272" w:rsidR="00911DC2" w:rsidRDefault="00911DC2" w:rsidP="00911DC2">
    <w:pPr>
      <w:spacing w:before="240" w:after="240"/>
      <w:jc w:val="center"/>
    </w:pPr>
    <w:r w:rsidRPr="006467A0">
      <w:rPr>
        <w:noProof/>
        <w:color w:val="747474" w:themeColor="background2" w:themeShade="80"/>
        <w:szCs w:val="20"/>
      </w:rPr>
      <mc:AlternateContent>
        <mc:Choice Requires="wps">
          <w:drawing>
            <wp:anchor distT="0" distB="0" distL="114300" distR="114300" simplePos="0" relativeHeight="251656704" behindDoc="1" locked="0" layoutInCell="1" allowOverlap="1" wp14:anchorId="38F2BCF0" wp14:editId="5AB314FF">
              <wp:simplePos x="0" y="0"/>
              <wp:positionH relativeFrom="page">
                <wp:align>right</wp:align>
              </wp:positionH>
              <wp:positionV relativeFrom="page">
                <wp:align>bottom</wp:align>
              </wp:positionV>
              <wp:extent cx="7545788" cy="699715"/>
              <wp:effectExtent l="0" t="0" r="0" b="5715"/>
              <wp:wrapNone/>
              <wp:docPr id="1411674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5788" cy="699715"/>
                      </a:xfrm>
                      <a:prstGeom prst="rect">
                        <a:avLst/>
                      </a:prstGeom>
                      <a:solidFill>
                        <a:srgbClr val="780B51"/>
                      </a:solidFill>
                      <a:ln>
                        <a:noFill/>
                      </a:ln>
                    </wps:spPr>
                    <wps:txbx>
                      <w:txbxContent>
                        <w:p w14:paraId="58EE4BCF" w14:textId="37FC4BD1" w:rsidR="00911DC2" w:rsidRDefault="00911DC2" w:rsidP="00911DC2">
                          <w:pPr>
                            <w:spacing w:before="240" w:after="240"/>
                            <w:jc w:val="center"/>
                          </w:pPr>
                          <w:r>
                            <w:rPr>
                              <w:rFonts w:ascii="Franklin Gothic Medium" w:hAnsi="Franklin Gothic Medium"/>
                              <w:color w:val="FFFFFF"/>
                              <w:sz w:val="20"/>
                            </w:rPr>
                            <w:t>Working together for fairness, justice and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2BCF0" id="Rectangle 4" o:spid="_x0000_s1026" style="position:absolute;left:0;text-align:left;margin-left:542.95pt;margin-top:0;width:594.15pt;height:55.1pt;z-index:-25165977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n4E7wEAAMADAAAOAAAAZHJzL2Uyb0RvYy54bWysU9uO2yAQfa/Uf0C8N46jZLOx4qy2WW1V&#10;aXuRtv0AjLGNihk6kNjp13fA2WzUvlV9QQwzc5hzOGzvxt6wo0KvwZY8n805U1ZCrW1b8u/fHt/d&#10;cuaDsLUwYFXJT8rzu93bN9vBFWoBHZhaISMQ64vBlbwLwRVZ5mWneuFn4JSlZAPYi0AhtlmNYiD0&#10;3mSL+fwmGwBrhyCV93T6MCX5LuE3jZLhS9N4FZgpOc0W0oppreKa7baiaFG4TsvzGOIfpuiFtnTp&#10;BepBBMEOqP+C6rVE8NCEmYQ+g6bRUiUOxCaf/8HmuRNOJS4kjncXmfz/g5Wfj8/uK8bRvXsC+cMz&#10;C/tO2FbdI8LQKVHTdXkUKhucLy4NMfDUyqrhE9T0tOIQIGkwNthHQGLHxiT16SK1GgOTdLheLVfr&#10;WzKHpNzNZrPOV+kKUbx0O/Thg4KexU3JkZ4yoYvjkw9xGlG8lKTpwej6URuTAmyrvUF2FPTs69v5&#10;+9VEgEhelxkbiy3EtgkxniSakVk0kS/CWI2UjNsK6hMRRphsRLanTQf4i7OBLFRy//MgUHFmPloS&#10;bZMvl9FzKSC6CwrwOlNdZ4SVBFXywNm03YfJpweHuu3opjzxt3BPQjc6afA61XluskmS5mzp6MPr&#10;OFW9frzdbwAAAP//AwBQSwMEFAAGAAgAAAAhAHSXQODcAAAABgEAAA8AAABkcnMvZG93bnJldi54&#10;bWxMj0FLxDAQhe+C/yGM4EXcdFfRUpsuUnAFL2JdkL3NNmNTTCalye7Wf2/qRS/DG97w3jflenJW&#10;HGkMvWcFy0UGgrj1uudOwfb96ToHESKyRuuZFHxTgHV1flZiof2J3+jYxE6kEA4FKjAxDoWUoTXk&#10;MCz8QJy8Tz86jGkdO6lHPKVwZ+Uqy+6kw55Tg8GBakPtV3NwCurnq9t692H8dmPv7evLpvG865W6&#10;vJgeH0BEmuLfMcz4CR2qxLT3B9ZBWAXpkfg7Z2+Z5zcg9rPKViCrUv7Hr34AAAD//wMAUEsBAi0A&#10;FAAGAAgAAAAhALaDOJL+AAAA4QEAABMAAAAAAAAAAAAAAAAAAAAAAFtDb250ZW50X1R5cGVzXS54&#10;bWxQSwECLQAUAAYACAAAACEAOP0h/9YAAACUAQAACwAAAAAAAAAAAAAAAAAvAQAAX3JlbHMvLnJl&#10;bHNQSwECLQAUAAYACAAAACEANC5+BO8BAADAAwAADgAAAAAAAAAAAAAAAAAuAgAAZHJzL2Uyb0Rv&#10;Yy54bWxQSwECLQAUAAYACAAAACEAdJdA4NwAAAAGAQAADwAAAAAAAAAAAAAAAABJBAAAZHJzL2Rv&#10;d25yZXYueG1sUEsFBgAAAAAEAAQA8wAAAFIFAAAAAA==&#10;" fillcolor="#780b51" stroked="f">
              <v:textbox>
                <w:txbxContent>
                  <w:p w14:paraId="58EE4BCF" w14:textId="37FC4BD1" w:rsidR="00911DC2" w:rsidRDefault="00911DC2" w:rsidP="00911DC2">
                    <w:pPr>
                      <w:spacing w:before="240" w:after="240"/>
                      <w:jc w:val="center"/>
                    </w:pPr>
                    <w:r>
                      <w:rPr>
                        <w:rFonts w:ascii="Franklin Gothic Medium" w:hAnsi="Franklin Gothic Medium"/>
                        <w:color w:val="FFFFFF"/>
                        <w:sz w:val="20"/>
                      </w:rPr>
                      <w:t>Working together for fairness, justice and safety</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47474" w:themeColor="background2" w:themeShade="80"/>
      </w:rPr>
      <w:id w:val="299811284"/>
      <w:docPartObj>
        <w:docPartGallery w:val="Page Numbers (Bottom of Page)"/>
        <w:docPartUnique/>
      </w:docPartObj>
    </w:sdtPr>
    <w:sdtEndPr/>
    <w:sdtContent>
      <w:sdt>
        <w:sdtPr>
          <w:rPr>
            <w:color w:val="747474" w:themeColor="background2" w:themeShade="80"/>
          </w:rPr>
          <w:id w:val="174310193"/>
          <w:docPartObj>
            <w:docPartGallery w:val="Page Numbers (Top of Page)"/>
            <w:docPartUnique/>
          </w:docPartObj>
        </w:sdtPr>
        <w:sdtEndPr/>
        <w:sdtContent>
          <w:p w14:paraId="51EABB1C" w14:textId="78FD4C84" w:rsidR="00911DC2" w:rsidRPr="00D338EB" w:rsidRDefault="00D338EB">
            <w:pPr>
              <w:pStyle w:val="Footer"/>
              <w:jc w:val="right"/>
              <w:rPr>
                <w:color w:val="747474" w:themeColor="background2" w:themeShade="80"/>
              </w:rPr>
            </w:pPr>
            <w:r w:rsidRPr="00D338EB">
              <w:rPr>
                <w:noProof/>
                <w:color w:val="747474" w:themeColor="background2" w:themeShade="80"/>
              </w:rPr>
              <mc:AlternateContent>
                <mc:Choice Requires="wps">
                  <w:drawing>
                    <wp:anchor distT="0" distB="0" distL="114300" distR="114300" simplePos="0" relativeHeight="251657728" behindDoc="1" locked="0" layoutInCell="1" allowOverlap="1" wp14:anchorId="667337AD" wp14:editId="7280DA4C">
                      <wp:simplePos x="0" y="0"/>
                      <wp:positionH relativeFrom="margin">
                        <wp:posOffset>-898497</wp:posOffset>
                      </wp:positionH>
                      <wp:positionV relativeFrom="page">
                        <wp:posOffset>10265133</wp:posOffset>
                      </wp:positionV>
                      <wp:extent cx="7545788" cy="421143"/>
                      <wp:effectExtent l="0" t="0" r="0" b="0"/>
                      <wp:wrapNone/>
                      <wp:docPr id="2237438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5788" cy="421143"/>
                              </a:xfrm>
                              <a:prstGeom prst="rect">
                                <a:avLst/>
                              </a:prstGeom>
                              <a:solidFill>
                                <a:srgbClr val="780B51"/>
                              </a:solidFill>
                              <a:ln>
                                <a:noFill/>
                              </a:ln>
                            </wps:spPr>
                            <wps:txbx>
                              <w:txbxContent>
                                <w:p w14:paraId="0DC4B9B2" w14:textId="77777777" w:rsidR="00911DC2" w:rsidRDefault="00911DC2" w:rsidP="00D338EB">
                                  <w:pPr>
                                    <w:spacing w:after="240"/>
                                    <w:jc w:val="center"/>
                                  </w:pPr>
                                  <w:r>
                                    <w:rPr>
                                      <w:rFonts w:ascii="Franklin Gothic Medium" w:hAnsi="Franklin Gothic Medium"/>
                                      <w:color w:val="FFFFFF"/>
                                      <w:sz w:val="20"/>
                                    </w:rPr>
                                    <w:t>Working together for fairness, justice and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337AD" id="_x0000_s1027" style="position:absolute;left:0;text-align:left;margin-left:-70.75pt;margin-top:808.3pt;width:594.15pt;height:33.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aD8QEAAMcDAAAOAAAAZHJzL2Uyb0RvYy54bWysU8GO0zAQvSPxD5bvNE1paYmarpauFiEt&#10;C9LCBziOk1g4HjN2m5SvZ+x0uxXcEBfL45l5nvf8vL0Ze8OOCr0GW/J8NudMWQm1tm3Jv3+7f7Ph&#10;zAdha2HAqpKflOc3u9evtoMr1AI6MLVCRiDWF4MreReCK7LMy071ws/AKUvJBrAXgUJssxrFQOi9&#10;yRbz+btsAKwdglTe0+ndlOS7hN80SoYvTeNVYKbkNFtIK6a1imu224qiReE6Lc9jiH+Yohfa0qUX&#10;qDsRBDug/guq1xLBQxNmEvoMmkZLlTgQm3z+B5unTjiVuJA43l1k8v8PVj4en9xXjKN79wDyh2cW&#10;9p2wrbpFhKFToqbr8ihUNjhfXBpi4KmVVcNnqOlpxSFA0mBssI+AxI6NSerTRWo1BibpcL1artYb&#10;Moek3HKR58u36QpRPHc79OGjgp7FTcmRnjKhi+ODD3EaUTyXpOnB6PpeG5MCbKu9QXYU9OzrzfzD&#10;aiJAJK/LjI3FFmLbhBhPEs3ILJrIF2GsRqbrswbxpIL6RLwRJjeR+2nTAf7ibCAnldz/PAhUnJlP&#10;lrR7ny+X0XopINYLCvA6U11nhJUEVfLA2bTdh8muB4e67eimPMlg4Zb0bnSS4mWq8/jklqTQ2dnR&#10;jtdxqnr5f7vfAAAA//8DAFBLAwQUAAYACAAAACEAGG6WveQAAAAPAQAADwAAAGRycy9kb3ducmV2&#10;LnhtbEyPUUvDMBSF3wX/Q7iCL7KlHbXO2nRIwQm+DOtA9pY1sSkmN6XJtvrvvX3Sx3vOx7nnlJvJ&#10;WXbWY+g9CkiXCTCNrVc9dgL2Hy+LNbAQJSppPWoBPzrAprq+KmWh/AXf9bmJHaMQDIUUYGIcCs5D&#10;a7STYekHjeR9+dHJSOfYcTXKC4U7y1dJknMne6QPRg66Nrr9bk5OQP16l9WHT+P3W/tgd2/bxuOh&#10;F+L2Znp+Ahb1FP9gmOtTdaio09GfUAVmBSzSLL0nlpw8zXNgM5NkOe05ztp69Qi8Kvn/HdUvAAAA&#10;//8DAFBLAQItABQABgAIAAAAIQC2gziS/gAAAOEBAAATAAAAAAAAAAAAAAAAAAAAAABbQ29udGVu&#10;dF9UeXBlc10ueG1sUEsBAi0AFAAGAAgAAAAhADj9If/WAAAAlAEAAAsAAAAAAAAAAAAAAAAALwEA&#10;AF9yZWxzLy5yZWxzUEsBAi0AFAAGAAgAAAAhAMmjRoPxAQAAxwMAAA4AAAAAAAAAAAAAAAAALgIA&#10;AGRycy9lMm9Eb2MueG1sUEsBAi0AFAAGAAgAAAAhABhulr3kAAAADwEAAA8AAAAAAAAAAAAAAAAA&#10;SwQAAGRycy9kb3ducmV2LnhtbFBLBQYAAAAABAAEAPMAAABcBQAAAAA=&#10;" fillcolor="#780b51" stroked="f">
                      <v:textbox>
                        <w:txbxContent>
                          <w:p w14:paraId="0DC4B9B2" w14:textId="77777777" w:rsidR="00911DC2" w:rsidRDefault="00911DC2" w:rsidP="00D338EB">
                            <w:pPr>
                              <w:spacing w:after="240"/>
                              <w:jc w:val="center"/>
                            </w:pPr>
                            <w:r>
                              <w:rPr>
                                <w:rFonts w:ascii="Franklin Gothic Medium" w:hAnsi="Franklin Gothic Medium"/>
                                <w:color w:val="FFFFFF"/>
                                <w:sz w:val="20"/>
                              </w:rPr>
                              <w:t>Working together for fairness, justice and safety</w:t>
                            </w:r>
                          </w:p>
                        </w:txbxContent>
                      </v:textbox>
                      <w10:wrap anchorx="margin" anchory="page"/>
                    </v:rect>
                  </w:pict>
                </mc:Fallback>
              </mc:AlternateContent>
            </w:r>
            <w:r w:rsidR="00911DC2" w:rsidRPr="00D338EB">
              <w:rPr>
                <w:color w:val="747474" w:themeColor="background2" w:themeShade="80"/>
              </w:rPr>
              <w:t xml:space="preserve">Page </w:t>
            </w:r>
            <w:r w:rsidR="00911DC2" w:rsidRPr="00D338EB">
              <w:rPr>
                <w:color w:val="747474" w:themeColor="background2" w:themeShade="80"/>
              </w:rPr>
              <w:fldChar w:fldCharType="begin"/>
            </w:r>
            <w:r w:rsidR="00911DC2" w:rsidRPr="00D338EB">
              <w:rPr>
                <w:color w:val="747474" w:themeColor="background2" w:themeShade="80"/>
              </w:rPr>
              <w:instrText xml:space="preserve"> PAGE </w:instrText>
            </w:r>
            <w:r w:rsidR="00911DC2" w:rsidRPr="00D338EB">
              <w:rPr>
                <w:color w:val="747474" w:themeColor="background2" w:themeShade="80"/>
              </w:rPr>
              <w:fldChar w:fldCharType="separate"/>
            </w:r>
            <w:r w:rsidR="00911DC2" w:rsidRPr="00D338EB">
              <w:rPr>
                <w:color w:val="747474" w:themeColor="background2" w:themeShade="80"/>
              </w:rPr>
              <w:t>2</w:t>
            </w:r>
            <w:r w:rsidR="00911DC2" w:rsidRPr="00D338EB">
              <w:rPr>
                <w:color w:val="747474" w:themeColor="background2" w:themeShade="80"/>
              </w:rPr>
              <w:fldChar w:fldCharType="end"/>
            </w:r>
            <w:r w:rsidR="00911DC2" w:rsidRPr="00D338EB">
              <w:rPr>
                <w:color w:val="747474" w:themeColor="background2" w:themeShade="80"/>
              </w:rPr>
              <w:t xml:space="preserve"> of </w:t>
            </w:r>
            <w:r w:rsidR="00911DC2" w:rsidRPr="00D338EB">
              <w:rPr>
                <w:color w:val="747474" w:themeColor="background2" w:themeShade="80"/>
              </w:rPr>
              <w:fldChar w:fldCharType="begin"/>
            </w:r>
            <w:r w:rsidR="00911DC2" w:rsidRPr="00D338EB">
              <w:rPr>
                <w:color w:val="747474" w:themeColor="background2" w:themeShade="80"/>
              </w:rPr>
              <w:instrText xml:space="preserve"> NUMPAGES  </w:instrText>
            </w:r>
            <w:r w:rsidR="00911DC2" w:rsidRPr="00D338EB">
              <w:rPr>
                <w:color w:val="747474" w:themeColor="background2" w:themeShade="80"/>
              </w:rPr>
              <w:fldChar w:fldCharType="separate"/>
            </w:r>
            <w:r w:rsidR="00911DC2" w:rsidRPr="00D338EB">
              <w:rPr>
                <w:color w:val="747474" w:themeColor="background2" w:themeShade="80"/>
              </w:rPr>
              <w:t>2</w:t>
            </w:r>
            <w:r w:rsidR="00911DC2" w:rsidRPr="00D338EB">
              <w:rPr>
                <w:color w:val="747474" w:themeColor="background2" w:themeShade="8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225D" w14:textId="77777777" w:rsidR="00E369D8" w:rsidRDefault="00E369D8" w:rsidP="000210C5">
      <w:pPr>
        <w:spacing w:after="0" w:line="240" w:lineRule="auto"/>
      </w:pPr>
      <w:r>
        <w:separator/>
      </w:r>
    </w:p>
  </w:footnote>
  <w:footnote w:type="continuationSeparator" w:id="0">
    <w:p w14:paraId="282E4190" w14:textId="77777777" w:rsidR="00E369D8" w:rsidRDefault="00E369D8" w:rsidP="0002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644C" w14:textId="7C74272D" w:rsidR="00F7048C" w:rsidRDefault="00F70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1E5"/>
    <w:multiLevelType w:val="multilevel"/>
    <w:tmpl w:val="05529868"/>
    <w:lvl w:ilvl="0">
      <w:start w:val="1"/>
      <w:numFmt w:val="decimal"/>
      <w:lvlText w:val="%1.1"/>
      <w:lvlJc w:val="left"/>
      <w:pPr>
        <w:ind w:left="644" w:hanging="360"/>
      </w:pPr>
      <w:rPr>
        <w:rFonts w:hint="default"/>
      </w:rPr>
    </w:lvl>
    <w:lvl w:ilvl="1">
      <w:start w:val="1"/>
      <w:numFmt w:val="none"/>
      <w:isLgl/>
      <w:lvlText w:val="7.6"/>
      <w:lvlJc w:val="left"/>
      <w:pPr>
        <w:ind w:left="973" w:hanging="405"/>
      </w:pPr>
      <w:rPr>
        <w:rFonts w:hint="default"/>
      </w:rPr>
    </w:lvl>
    <w:lvl w:ilvl="2">
      <w:start w:val="1"/>
      <w:numFmt w:val="none"/>
      <w:isLgl/>
      <w:lvlText w:val="3.1"/>
      <w:lvlJc w:val="left"/>
      <w:pPr>
        <w:ind w:left="1800" w:hanging="720"/>
      </w:pPr>
      <w:rPr>
        <w:rFonts w:hint="default"/>
      </w:rPr>
    </w:lvl>
    <w:lvl w:ilvl="3">
      <w:start w:val="1"/>
      <w:numFmt w:val="none"/>
      <w:isLgl/>
      <w:lvlText w:val="4.1"/>
      <w:lvlJc w:val="left"/>
      <w:pPr>
        <w:ind w:left="1222" w:hanging="1080"/>
      </w:pPr>
      <w:rPr>
        <w:rFonts w:hint="default"/>
      </w:rPr>
    </w:lvl>
    <w:lvl w:ilvl="4">
      <w:start w:val="1"/>
      <w:numFmt w:val="decimal"/>
      <w:isLgl/>
      <w:lvlText w:val="%1.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none"/>
      <w:isLgl/>
      <w:lvlText w:val="10"/>
      <w:lvlJc w:val="left"/>
      <w:pPr>
        <w:ind w:left="5040" w:hanging="1800"/>
      </w:pPr>
      <w:rPr>
        <w:rFonts w:hint="default"/>
      </w:rPr>
    </w:lvl>
  </w:abstractNum>
  <w:abstractNum w:abstractNumId="1" w15:restartNumberingAfterBreak="0">
    <w:nsid w:val="079A3D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E58A2"/>
    <w:multiLevelType w:val="multilevel"/>
    <w:tmpl w:val="ABB0EC5E"/>
    <w:lvl w:ilvl="0">
      <w:start w:val="4"/>
      <w:numFmt w:val="decimal"/>
      <w:lvlText w:val="%1."/>
      <w:lvlJc w:val="left"/>
      <w:pPr>
        <w:ind w:left="357" w:hanging="357"/>
      </w:pPr>
      <w:rPr>
        <w:rFonts w:hint="default"/>
      </w:rPr>
    </w:lvl>
    <w:lvl w:ilvl="1">
      <w:start w:val="1"/>
      <w:numFmt w:val="decimal"/>
      <w:lvlText w:val="%1.%2."/>
      <w:lvlJc w:val="left"/>
      <w:pPr>
        <w:ind w:left="357" w:hanging="357"/>
      </w:pPr>
      <w:rPr>
        <w:rFonts w:hint="default"/>
        <w:vanish w:val="0"/>
      </w:rPr>
    </w:lvl>
    <w:lvl w:ilvl="2">
      <w:start w:val="1"/>
      <w:numFmt w:val="none"/>
      <w:lvlText w:val="%11.2"/>
      <w:lvlJc w:val="left"/>
      <w:pPr>
        <w:ind w:left="357" w:hanging="357"/>
      </w:pPr>
      <w:rPr>
        <w:rFonts w:hint="default"/>
      </w:rPr>
    </w:lvl>
    <w:lvl w:ilvl="3">
      <w:start w:val="1"/>
      <w:numFmt w:val="decimal"/>
      <w:lvlText w:val="%4%1.3"/>
      <w:lvlJc w:val="left"/>
      <w:pPr>
        <w:ind w:left="357" w:hanging="357"/>
      </w:pPr>
      <w:rPr>
        <w:rFonts w:hint="default"/>
      </w:rPr>
    </w:lvl>
    <w:lvl w:ilvl="4">
      <w:start w:val="1"/>
      <w:numFmt w:val="none"/>
      <w:lvlRestart w:val="0"/>
      <w:lvlText w:val="5.1"/>
      <w:lvlJc w:val="left"/>
      <w:pPr>
        <w:ind w:left="357" w:hanging="357"/>
      </w:pPr>
      <w:rPr>
        <w:rFonts w:hint="default"/>
      </w:rPr>
    </w:lvl>
    <w:lvl w:ilvl="5">
      <w:start w:val="1"/>
      <w:numFmt w:val="decimal"/>
      <w:lvlText w:val="%1.5"/>
      <w:lvlJc w:val="left"/>
      <w:pPr>
        <w:ind w:left="357" w:hanging="357"/>
      </w:pPr>
      <w:rPr>
        <w:rFonts w:hint="default"/>
      </w:rPr>
    </w:lvl>
    <w:lvl w:ilvl="6">
      <w:start w:val="1"/>
      <w:numFmt w:val="decimal"/>
      <w:lvlText w:val="%1.6"/>
      <w:lvlJc w:val="left"/>
      <w:pPr>
        <w:ind w:left="357" w:hanging="357"/>
      </w:pPr>
      <w:rPr>
        <w:rFonts w:hint="default"/>
      </w:rPr>
    </w:lvl>
    <w:lvl w:ilvl="7">
      <w:start w:val="1"/>
      <w:numFmt w:val="decimal"/>
      <w:lvlText w:val="%1.7"/>
      <w:lvlJc w:val="left"/>
      <w:pPr>
        <w:ind w:left="357" w:hanging="357"/>
      </w:pPr>
      <w:rPr>
        <w:rFonts w:hint="default"/>
      </w:rPr>
    </w:lvl>
    <w:lvl w:ilvl="8">
      <w:start w:val="1"/>
      <w:numFmt w:val="decimal"/>
      <w:lvlText w:val="%1.8"/>
      <w:lvlJc w:val="left"/>
      <w:pPr>
        <w:ind w:left="357" w:hanging="357"/>
      </w:pPr>
      <w:rPr>
        <w:rFonts w:hint="default"/>
      </w:rPr>
    </w:lvl>
  </w:abstractNum>
  <w:abstractNum w:abstractNumId="3" w15:restartNumberingAfterBreak="0">
    <w:nsid w:val="11397431"/>
    <w:multiLevelType w:val="multilevel"/>
    <w:tmpl w:val="205CAF30"/>
    <w:lvl w:ilvl="0">
      <w:start w:val="1"/>
      <w:numFmt w:val="decimal"/>
      <w:lvlText w:val="%1.1"/>
      <w:lvlJc w:val="left"/>
      <w:pPr>
        <w:ind w:left="644" w:hanging="360"/>
      </w:pPr>
      <w:rPr>
        <w:rFonts w:hint="default"/>
      </w:rPr>
    </w:lvl>
    <w:lvl w:ilvl="1">
      <w:start w:val="1"/>
      <w:numFmt w:val="none"/>
      <w:isLgl/>
      <w:lvlText w:val="7.5"/>
      <w:lvlJc w:val="left"/>
      <w:pPr>
        <w:ind w:left="973" w:hanging="405"/>
      </w:pPr>
      <w:rPr>
        <w:rFonts w:hint="default"/>
      </w:rPr>
    </w:lvl>
    <w:lvl w:ilvl="2">
      <w:start w:val="1"/>
      <w:numFmt w:val="none"/>
      <w:isLgl/>
      <w:lvlText w:val="3.1"/>
      <w:lvlJc w:val="left"/>
      <w:pPr>
        <w:ind w:left="1800" w:hanging="720"/>
      </w:pPr>
      <w:rPr>
        <w:rFonts w:hint="default"/>
      </w:rPr>
    </w:lvl>
    <w:lvl w:ilvl="3">
      <w:start w:val="1"/>
      <w:numFmt w:val="none"/>
      <w:isLgl/>
      <w:lvlText w:val="4.1"/>
      <w:lvlJc w:val="left"/>
      <w:pPr>
        <w:ind w:left="1222" w:hanging="1080"/>
      </w:pPr>
      <w:rPr>
        <w:rFonts w:hint="default"/>
      </w:rPr>
    </w:lvl>
    <w:lvl w:ilvl="4">
      <w:start w:val="1"/>
      <w:numFmt w:val="decimal"/>
      <w:isLgl/>
      <w:lvlText w:val="%1.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59D61CB"/>
    <w:multiLevelType w:val="multilevel"/>
    <w:tmpl w:val="68C83F9C"/>
    <w:lvl w:ilvl="0">
      <w:start w:val="1"/>
      <w:numFmt w:val="none"/>
      <w:lvlText w:val="1.1"/>
      <w:lvlJc w:val="left"/>
      <w:pPr>
        <w:ind w:left="720" w:hanging="360"/>
      </w:pPr>
      <w:rPr>
        <w:rFonts w:hint="default"/>
      </w:rPr>
    </w:lvl>
    <w:lvl w:ilvl="1">
      <w:start w:val="1"/>
      <w:numFmt w:val="none"/>
      <w:isLgl/>
      <w:lvlText w:val="2.2"/>
      <w:lvlJc w:val="left"/>
      <w:pPr>
        <w:ind w:left="973" w:hanging="405"/>
      </w:pPr>
      <w:rPr>
        <w:rFonts w:hint="default"/>
      </w:rPr>
    </w:lvl>
    <w:lvl w:ilvl="2">
      <w:start w:val="1"/>
      <w:numFmt w:val="none"/>
      <w:isLgl/>
      <w:lvlText w:val="2.3"/>
      <w:lvlJc w:val="left"/>
      <w:pPr>
        <w:ind w:left="1800" w:hanging="720"/>
      </w:pPr>
      <w:rPr>
        <w:rFonts w:hint="default"/>
      </w:rPr>
    </w:lvl>
    <w:lvl w:ilvl="3">
      <w:start w:val="1"/>
      <w:numFmt w:val="none"/>
      <w:isLgl/>
      <w:lvlText w:val="2.4"/>
      <w:lvlJc w:val="left"/>
      <w:pPr>
        <w:ind w:left="2520" w:hanging="1080"/>
      </w:pPr>
      <w:rPr>
        <w:rFonts w:hint="default"/>
      </w:rPr>
    </w:lvl>
    <w:lvl w:ilvl="4">
      <w:start w:val="1"/>
      <w:numFmt w:val="none"/>
      <w:isLgl/>
      <w:lvlText w:val="2.5"/>
      <w:lvlJc w:val="left"/>
      <w:pPr>
        <w:ind w:left="2880" w:hanging="1080"/>
      </w:pPr>
      <w:rPr>
        <w:rFonts w:hint="default"/>
      </w:rPr>
    </w:lvl>
    <w:lvl w:ilvl="5">
      <w:start w:val="1"/>
      <w:numFmt w:val="none"/>
      <w:isLgl/>
      <w:lvlText w:val="2.6"/>
      <w:lvlJc w:val="left"/>
      <w:pPr>
        <w:ind w:left="3600" w:hanging="1440"/>
      </w:pPr>
      <w:rPr>
        <w:rFonts w:hint="default"/>
      </w:rPr>
    </w:lvl>
    <w:lvl w:ilvl="6">
      <w:start w:val="1"/>
      <w:numFmt w:val="none"/>
      <w:isLgl/>
      <w:lvlText w:val="2.7"/>
      <w:lvlJc w:val="left"/>
      <w:pPr>
        <w:ind w:left="3960" w:hanging="1440"/>
      </w:pPr>
      <w:rPr>
        <w:rFonts w:hint="default"/>
      </w:rPr>
    </w:lvl>
    <w:lvl w:ilvl="7">
      <w:start w:val="1"/>
      <w:numFmt w:val="none"/>
      <w:isLgl/>
      <w:lvlText w:val="2.8"/>
      <w:lvlJc w:val="left"/>
      <w:pPr>
        <w:ind w:left="4680" w:hanging="1800"/>
      </w:pPr>
      <w:rPr>
        <w:rFonts w:hint="default"/>
      </w:rPr>
    </w:lvl>
    <w:lvl w:ilvl="8">
      <w:start w:val="1"/>
      <w:numFmt w:val="none"/>
      <w:isLgl/>
      <w:lvlText w:val="2.9"/>
      <w:lvlJc w:val="left"/>
      <w:pPr>
        <w:ind w:left="5040" w:hanging="1800"/>
      </w:pPr>
      <w:rPr>
        <w:rFonts w:hint="default"/>
      </w:rPr>
    </w:lvl>
  </w:abstractNum>
  <w:abstractNum w:abstractNumId="5" w15:restartNumberingAfterBreak="0">
    <w:nsid w:val="169222D5"/>
    <w:multiLevelType w:val="hybridMultilevel"/>
    <w:tmpl w:val="1E5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267A2"/>
    <w:multiLevelType w:val="multilevel"/>
    <w:tmpl w:val="2254467E"/>
    <w:lvl w:ilvl="0">
      <w:start w:val="1"/>
      <w:numFmt w:val="decimal"/>
      <w:lvlText w:val="%1.3"/>
      <w:lvlJc w:val="left"/>
      <w:pPr>
        <w:ind w:left="644" w:hanging="360"/>
      </w:pPr>
      <w:rPr>
        <w:rFonts w:hint="default"/>
      </w:rPr>
    </w:lvl>
    <w:lvl w:ilvl="1">
      <w:start w:val="1"/>
      <w:numFmt w:val="none"/>
      <w:isLgl/>
      <w:lvlText w:val="2.2"/>
      <w:lvlJc w:val="left"/>
      <w:pPr>
        <w:ind w:left="973" w:hanging="405"/>
      </w:pPr>
      <w:rPr>
        <w:rFonts w:hint="default"/>
      </w:rPr>
    </w:lvl>
    <w:lvl w:ilvl="2">
      <w:start w:val="1"/>
      <w:numFmt w:val="none"/>
      <w:isLgl/>
      <w:lvlText w:val="3.1"/>
      <w:lvlJc w:val="left"/>
      <w:pPr>
        <w:ind w:left="1800" w:hanging="720"/>
      </w:pPr>
      <w:rPr>
        <w:rFonts w:hint="default"/>
      </w:rPr>
    </w:lvl>
    <w:lvl w:ilvl="3">
      <w:start w:val="1"/>
      <w:numFmt w:val="none"/>
      <w:isLgl/>
      <w:lvlText w:val="4.1"/>
      <w:lvlJc w:val="left"/>
      <w:pPr>
        <w:ind w:left="1222" w:hanging="1080"/>
      </w:pPr>
      <w:rPr>
        <w:rFonts w:hint="default"/>
      </w:rPr>
    </w:lvl>
    <w:lvl w:ilvl="4">
      <w:start w:val="1"/>
      <w:numFmt w:val="decimal"/>
      <w:isLgl/>
      <w:lvlText w:val="%1.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FF129B1"/>
    <w:multiLevelType w:val="hybridMultilevel"/>
    <w:tmpl w:val="3600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84368"/>
    <w:multiLevelType w:val="multilevel"/>
    <w:tmpl w:val="5BA64EAE"/>
    <w:lvl w:ilvl="0">
      <w:start w:val="1"/>
      <w:numFmt w:val="decimal"/>
      <w:lvlText w:val="%1.1"/>
      <w:lvlJc w:val="left"/>
      <w:pPr>
        <w:ind w:left="720" w:hanging="360"/>
      </w:pPr>
      <w:rPr>
        <w:rFonts w:hint="default"/>
      </w:rPr>
    </w:lvl>
    <w:lvl w:ilvl="1">
      <w:start w:val="1"/>
      <w:numFmt w:val="decimal"/>
      <w:isLgl/>
      <w:lvlText w:val="%1.2"/>
      <w:lvlJc w:val="left"/>
      <w:pPr>
        <w:ind w:left="973" w:hanging="405"/>
      </w:pPr>
      <w:rPr>
        <w:rFonts w:hint="default"/>
      </w:rPr>
    </w:lvl>
    <w:lvl w:ilvl="2">
      <w:start w:val="1"/>
      <w:numFmt w:val="decimal"/>
      <w:isLgl/>
      <w:lvlText w:val="%1.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2B1C69"/>
    <w:multiLevelType w:val="multilevel"/>
    <w:tmpl w:val="FC46AFCE"/>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35750AE5"/>
    <w:multiLevelType w:val="multilevel"/>
    <w:tmpl w:val="57E2DDEC"/>
    <w:lvl w:ilvl="0">
      <w:start w:val="1"/>
      <w:numFmt w:val="decimal"/>
      <w:lvlText w:val="%1.1"/>
      <w:lvlJc w:val="left"/>
      <w:pPr>
        <w:ind w:left="720" w:hanging="360"/>
      </w:pPr>
      <w:rPr>
        <w:rFonts w:hint="default"/>
      </w:rPr>
    </w:lvl>
    <w:lvl w:ilvl="1">
      <w:start w:val="1"/>
      <w:numFmt w:val="decimal"/>
      <w:isLgl/>
      <w:lvlText w:val="%1.2"/>
      <w:lvlJc w:val="left"/>
      <w:pPr>
        <w:ind w:left="973" w:hanging="405"/>
      </w:pPr>
      <w:rPr>
        <w:rFonts w:hint="default"/>
      </w:rPr>
    </w:lvl>
    <w:lvl w:ilvl="2">
      <w:start w:val="1"/>
      <w:numFmt w:val="decimal"/>
      <w:isLgl/>
      <w:lvlText w:val="%1.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8013303"/>
    <w:multiLevelType w:val="multilevel"/>
    <w:tmpl w:val="98381D4C"/>
    <w:lvl w:ilvl="0">
      <w:start w:val="1"/>
      <w:numFmt w:val="decimal"/>
      <w:lvlText w:val="%1."/>
      <w:lvlJc w:val="left"/>
      <w:pPr>
        <w:ind w:left="4613" w:hanging="360"/>
      </w:pPr>
      <w:rPr>
        <w:rFonts w:ascii="Arial" w:hAnsi="Arial" w:cs="Arial" w:hint="default"/>
        <w:b/>
        <w:sz w:val="24"/>
        <w:szCs w:val="24"/>
      </w:rPr>
    </w:lvl>
    <w:lvl w:ilvl="1">
      <w:start w:val="1"/>
      <w:numFmt w:val="decimal"/>
      <w:lvlText w:val="%1.%2"/>
      <w:lvlJc w:val="left"/>
      <w:pPr>
        <w:ind w:left="4613" w:hanging="360"/>
      </w:pPr>
      <w:rPr>
        <w:rFonts w:ascii="Arial" w:hAnsi="Arial" w:hint="default"/>
        <w:b w:val="0"/>
        <w:i w:val="0"/>
        <w:iCs w:val="0"/>
        <w:sz w:val="24"/>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12" w15:restartNumberingAfterBreak="0">
    <w:nsid w:val="3D1460E3"/>
    <w:multiLevelType w:val="multilevel"/>
    <w:tmpl w:val="C5B09F4A"/>
    <w:lvl w:ilvl="0">
      <w:start w:val="1"/>
      <w:numFmt w:val="decimal"/>
      <w:lvlText w:val="%1."/>
      <w:lvlJc w:val="left"/>
      <w:pPr>
        <w:ind w:left="720" w:hanging="360"/>
      </w:pPr>
      <w:rPr>
        <w:rFonts w:hint="default"/>
      </w:rPr>
    </w:lvl>
    <w:lvl w:ilvl="1">
      <w:start w:val="1"/>
      <w:numFmt w:val="decimal"/>
      <w:isLgl/>
      <w:lvlText w:val="%1.%2"/>
      <w:lvlJc w:val="left"/>
      <w:pPr>
        <w:ind w:left="973"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5FD34C8"/>
    <w:multiLevelType w:val="multilevel"/>
    <w:tmpl w:val="D27675FA"/>
    <w:lvl w:ilvl="0">
      <w:start w:val="1"/>
      <w:numFmt w:val="decimal"/>
      <w:lvlText w:val="%1.1"/>
      <w:lvlJc w:val="left"/>
      <w:pPr>
        <w:ind w:left="644" w:hanging="360"/>
      </w:pPr>
      <w:rPr>
        <w:rFonts w:hint="default"/>
      </w:rPr>
    </w:lvl>
    <w:lvl w:ilvl="1">
      <w:start w:val="1"/>
      <w:numFmt w:val="none"/>
      <w:isLgl/>
      <w:lvlText w:val="7.6"/>
      <w:lvlJc w:val="left"/>
      <w:pPr>
        <w:ind w:left="973" w:hanging="405"/>
      </w:pPr>
      <w:rPr>
        <w:rFonts w:hint="default"/>
      </w:rPr>
    </w:lvl>
    <w:lvl w:ilvl="2">
      <w:start w:val="1"/>
      <w:numFmt w:val="none"/>
      <w:isLgl/>
      <w:lvlText w:val="3.1"/>
      <w:lvlJc w:val="left"/>
      <w:pPr>
        <w:ind w:left="1800" w:hanging="720"/>
      </w:pPr>
      <w:rPr>
        <w:rFonts w:hint="default"/>
      </w:rPr>
    </w:lvl>
    <w:lvl w:ilvl="3">
      <w:start w:val="1"/>
      <w:numFmt w:val="none"/>
      <w:isLgl/>
      <w:lvlText w:val="4.1"/>
      <w:lvlJc w:val="left"/>
      <w:pPr>
        <w:ind w:left="1222" w:hanging="1080"/>
      </w:pPr>
      <w:rPr>
        <w:rFonts w:hint="default"/>
      </w:rPr>
    </w:lvl>
    <w:lvl w:ilvl="4">
      <w:start w:val="1"/>
      <w:numFmt w:val="decimal"/>
      <w:isLgl/>
      <w:lvlText w:val="%1.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79D036D"/>
    <w:multiLevelType w:val="multilevel"/>
    <w:tmpl w:val="483E034E"/>
    <w:lvl w:ilvl="0">
      <w:start w:val="1"/>
      <w:numFmt w:val="none"/>
      <w:lvlText w:val="7.5"/>
      <w:lvlJc w:val="left"/>
      <w:pPr>
        <w:ind w:left="644" w:hanging="360"/>
      </w:pPr>
      <w:rPr>
        <w:rFonts w:hint="default"/>
      </w:rPr>
    </w:lvl>
    <w:lvl w:ilvl="1">
      <w:start w:val="1"/>
      <w:numFmt w:val="none"/>
      <w:isLgl/>
      <w:lvlText w:val="7.6"/>
      <w:lvlJc w:val="left"/>
      <w:pPr>
        <w:ind w:left="973" w:hanging="405"/>
      </w:pPr>
      <w:rPr>
        <w:rFonts w:hint="default"/>
      </w:rPr>
    </w:lvl>
    <w:lvl w:ilvl="2">
      <w:start w:val="1"/>
      <w:numFmt w:val="none"/>
      <w:isLgl/>
      <w:lvlText w:val="3.1"/>
      <w:lvlJc w:val="left"/>
      <w:pPr>
        <w:ind w:left="1800" w:hanging="720"/>
      </w:pPr>
      <w:rPr>
        <w:rFonts w:hint="default"/>
      </w:rPr>
    </w:lvl>
    <w:lvl w:ilvl="3">
      <w:start w:val="1"/>
      <w:numFmt w:val="none"/>
      <w:isLgl/>
      <w:lvlText w:val="4.1"/>
      <w:lvlJc w:val="left"/>
      <w:pPr>
        <w:ind w:left="1222" w:hanging="1080"/>
      </w:pPr>
      <w:rPr>
        <w:rFonts w:hint="default"/>
      </w:rPr>
    </w:lvl>
    <w:lvl w:ilvl="4">
      <w:start w:val="1"/>
      <w:numFmt w:val="decimal"/>
      <w:isLgl/>
      <w:lvlText w:val="%1.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D811A8E"/>
    <w:multiLevelType w:val="multilevel"/>
    <w:tmpl w:val="B1EAD638"/>
    <w:lvl w:ilvl="0">
      <w:start w:val="1"/>
      <w:numFmt w:val="decimal"/>
      <w:lvlText w:val="%1."/>
      <w:lvlJc w:val="left"/>
      <w:pPr>
        <w:ind w:left="720" w:hanging="360"/>
      </w:pPr>
      <w:rPr>
        <w:rFonts w:hint="default"/>
      </w:rPr>
    </w:lvl>
    <w:lvl w:ilvl="1">
      <w:start w:val="1"/>
      <w:numFmt w:val="decimal"/>
      <w:isLgl/>
      <w:lvlText w:val="%1.%2"/>
      <w:lvlJc w:val="left"/>
      <w:pPr>
        <w:ind w:left="973"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E7C3B94"/>
    <w:multiLevelType w:val="multilevel"/>
    <w:tmpl w:val="DFAEA5CA"/>
    <w:lvl w:ilvl="0">
      <w:start w:val="2"/>
      <w:numFmt w:val="decimal"/>
      <w:lvlText w:val="%1.1"/>
      <w:lvlJc w:val="left"/>
      <w:pPr>
        <w:ind w:left="720" w:hanging="360"/>
      </w:pPr>
      <w:rPr>
        <w:rFonts w:hint="default"/>
      </w:rPr>
    </w:lvl>
    <w:lvl w:ilvl="1">
      <w:start w:val="1"/>
      <w:numFmt w:val="decimal"/>
      <w:isLgl/>
      <w:lvlText w:val="%1.2"/>
      <w:lvlJc w:val="left"/>
      <w:pPr>
        <w:ind w:left="973" w:hanging="405"/>
      </w:pPr>
      <w:rPr>
        <w:rFonts w:hint="default"/>
      </w:rPr>
    </w:lvl>
    <w:lvl w:ilvl="2">
      <w:start w:val="1"/>
      <w:numFmt w:val="decimal"/>
      <w:isLgl/>
      <w:lvlText w:val="%1.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1380FDF"/>
    <w:multiLevelType w:val="multilevel"/>
    <w:tmpl w:val="9F2855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1.2"/>
      <w:lvlJc w:val="left"/>
      <w:pPr>
        <w:ind w:left="1224" w:hanging="504"/>
      </w:pPr>
      <w:rPr>
        <w:rFonts w:hint="default"/>
      </w:rPr>
    </w:lvl>
    <w:lvl w:ilvl="3">
      <w:start w:val="1"/>
      <w:numFmt w:val="decimal"/>
      <w:lvlText w:val="%4%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6"/>
      <w:lvlJc w:val="left"/>
      <w:pPr>
        <w:ind w:left="3240" w:hanging="1080"/>
      </w:pPr>
      <w:rPr>
        <w:rFonts w:hint="default"/>
      </w:rPr>
    </w:lvl>
    <w:lvl w:ilvl="7">
      <w:start w:val="1"/>
      <w:numFmt w:val="decimal"/>
      <w:lvlText w:val="%1.7"/>
      <w:lvlJc w:val="left"/>
      <w:pPr>
        <w:ind w:left="3744" w:hanging="1224"/>
      </w:pPr>
      <w:rPr>
        <w:rFonts w:hint="default"/>
      </w:rPr>
    </w:lvl>
    <w:lvl w:ilvl="8">
      <w:start w:val="1"/>
      <w:numFmt w:val="decimal"/>
      <w:lvlText w:val="%1.8"/>
      <w:lvlJc w:val="left"/>
      <w:pPr>
        <w:ind w:left="4320" w:hanging="1440"/>
      </w:pPr>
      <w:rPr>
        <w:rFonts w:hint="default"/>
      </w:rPr>
    </w:lvl>
  </w:abstractNum>
  <w:abstractNum w:abstractNumId="18" w15:restartNumberingAfterBreak="0">
    <w:nsid w:val="52F013E1"/>
    <w:multiLevelType w:val="hybridMultilevel"/>
    <w:tmpl w:val="48263DD0"/>
    <w:lvl w:ilvl="0" w:tplc="0809000F">
      <w:start w:val="1"/>
      <w:numFmt w:val="decimal"/>
      <w:lvlText w:val="%1."/>
      <w:lvlJc w:val="left"/>
      <w:pPr>
        <w:ind w:left="720" w:hanging="360"/>
      </w:pPr>
      <w:rPr>
        <w:rFonts w:hint="default"/>
      </w:rPr>
    </w:lvl>
    <w:lvl w:ilvl="1" w:tplc="59A688E2">
      <w:start w:val="1"/>
      <w:numFmt w:val="lowerLetter"/>
      <w:lvlText w:val="(%2)"/>
      <w:lvlJc w:val="left"/>
      <w:pPr>
        <w:ind w:left="2563"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5C2352"/>
    <w:multiLevelType w:val="hybridMultilevel"/>
    <w:tmpl w:val="8046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92267D"/>
    <w:multiLevelType w:val="hybridMultilevel"/>
    <w:tmpl w:val="6E868B0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1" w15:restartNumberingAfterBreak="0">
    <w:nsid w:val="629C4DA7"/>
    <w:multiLevelType w:val="hybridMultilevel"/>
    <w:tmpl w:val="F56A7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53F7715"/>
    <w:multiLevelType w:val="hybridMultilevel"/>
    <w:tmpl w:val="8408BD8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3" w15:restartNumberingAfterBreak="0">
    <w:nsid w:val="669527B0"/>
    <w:multiLevelType w:val="multilevel"/>
    <w:tmpl w:val="6C90522E"/>
    <w:lvl w:ilvl="0">
      <w:start w:val="1"/>
      <w:numFmt w:val="decimal"/>
      <w:lvlText w:val="%1.1"/>
      <w:lvlJc w:val="left"/>
      <w:pPr>
        <w:ind w:left="720" w:hanging="360"/>
      </w:pPr>
      <w:rPr>
        <w:rFonts w:hint="default"/>
      </w:rPr>
    </w:lvl>
    <w:lvl w:ilvl="1">
      <w:start w:val="1"/>
      <w:numFmt w:val="none"/>
      <w:isLgl/>
      <w:lvlText w:val="2.2"/>
      <w:lvlJc w:val="left"/>
      <w:pPr>
        <w:ind w:left="973" w:hanging="405"/>
      </w:pPr>
      <w:rPr>
        <w:rFonts w:hint="default"/>
      </w:rPr>
    </w:lvl>
    <w:lvl w:ilvl="2">
      <w:start w:val="1"/>
      <w:numFmt w:val="none"/>
      <w:isLgl/>
      <w:lvlText w:val="2.3"/>
      <w:lvlJc w:val="left"/>
      <w:pPr>
        <w:ind w:left="1800" w:hanging="720"/>
      </w:pPr>
      <w:rPr>
        <w:rFonts w:hint="default"/>
      </w:rPr>
    </w:lvl>
    <w:lvl w:ilvl="3">
      <w:start w:val="1"/>
      <w:numFmt w:val="none"/>
      <w:isLgl/>
      <w:lvlText w:val="2.4"/>
      <w:lvlJc w:val="left"/>
      <w:pPr>
        <w:ind w:left="2520" w:hanging="1080"/>
      </w:pPr>
      <w:rPr>
        <w:rFonts w:hint="default"/>
      </w:rPr>
    </w:lvl>
    <w:lvl w:ilvl="4">
      <w:start w:val="1"/>
      <w:numFmt w:val="decimal"/>
      <w:isLgl/>
      <w:lvlText w:val="%1.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AF048CC"/>
    <w:multiLevelType w:val="hybridMultilevel"/>
    <w:tmpl w:val="D9842BF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F4E5A8A"/>
    <w:multiLevelType w:val="hybridMultilevel"/>
    <w:tmpl w:val="5486F68C"/>
    <w:lvl w:ilvl="0" w:tplc="59A688E2">
      <w:start w:val="1"/>
      <w:numFmt w:val="lowerLetter"/>
      <w:lvlText w:val="(%1)"/>
      <w:lvlJc w:val="left"/>
      <w:pPr>
        <w:ind w:left="256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615514"/>
    <w:multiLevelType w:val="hybridMultilevel"/>
    <w:tmpl w:val="F33E45E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58588680">
      <w:numFmt w:val="bullet"/>
      <w:lvlText w:val="•"/>
      <w:lvlJc w:val="left"/>
      <w:pPr>
        <w:ind w:left="2869" w:hanging="360"/>
      </w:pPr>
      <w:rPr>
        <w:rFonts w:ascii="Arial" w:eastAsia="Times New Roman" w:hAnsi="Arial" w:cs="Arial"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320522D"/>
    <w:multiLevelType w:val="multilevel"/>
    <w:tmpl w:val="DEAC0ECC"/>
    <w:lvl w:ilvl="0">
      <w:start w:val="1"/>
      <w:numFmt w:val="decimal"/>
      <w:lvlText w:val="%1.1"/>
      <w:lvlJc w:val="left"/>
      <w:pPr>
        <w:ind w:left="644" w:hanging="360"/>
      </w:pPr>
      <w:rPr>
        <w:rFonts w:hint="default"/>
      </w:rPr>
    </w:lvl>
    <w:lvl w:ilvl="1">
      <w:start w:val="1"/>
      <w:numFmt w:val="none"/>
      <w:isLgl/>
      <w:lvlText w:val="2.2"/>
      <w:lvlJc w:val="left"/>
      <w:pPr>
        <w:ind w:left="973" w:hanging="405"/>
      </w:pPr>
      <w:rPr>
        <w:rFonts w:hint="default"/>
      </w:rPr>
    </w:lvl>
    <w:lvl w:ilvl="2">
      <w:start w:val="1"/>
      <w:numFmt w:val="none"/>
      <w:isLgl/>
      <w:lvlText w:val="3.1"/>
      <w:lvlJc w:val="left"/>
      <w:pPr>
        <w:ind w:left="1800" w:hanging="720"/>
      </w:pPr>
      <w:rPr>
        <w:rFonts w:hint="default"/>
      </w:rPr>
    </w:lvl>
    <w:lvl w:ilvl="3">
      <w:start w:val="1"/>
      <w:numFmt w:val="none"/>
      <w:isLgl/>
      <w:lvlText w:val="4.1"/>
      <w:lvlJc w:val="left"/>
      <w:pPr>
        <w:ind w:left="1222" w:hanging="1080"/>
      </w:pPr>
      <w:rPr>
        <w:rFonts w:hint="default"/>
      </w:rPr>
    </w:lvl>
    <w:lvl w:ilvl="4">
      <w:start w:val="1"/>
      <w:numFmt w:val="decimal"/>
      <w:isLgl/>
      <w:lvlText w:val="%1.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4F8191C"/>
    <w:multiLevelType w:val="multilevel"/>
    <w:tmpl w:val="52CE0216"/>
    <w:lvl w:ilvl="0">
      <w:start w:val="1"/>
      <w:numFmt w:val="none"/>
      <w:lvlText w:val="1.1"/>
      <w:lvlJc w:val="left"/>
      <w:pPr>
        <w:ind w:left="720" w:hanging="360"/>
      </w:pPr>
      <w:rPr>
        <w:rFonts w:hint="default"/>
      </w:rPr>
    </w:lvl>
    <w:lvl w:ilvl="1">
      <w:start w:val="1"/>
      <w:numFmt w:val="none"/>
      <w:isLgl/>
      <w:lvlText w:val="7.2"/>
      <w:lvlJc w:val="left"/>
      <w:pPr>
        <w:ind w:left="973" w:hanging="405"/>
      </w:pPr>
      <w:rPr>
        <w:rFonts w:hint="default"/>
      </w:rPr>
    </w:lvl>
    <w:lvl w:ilvl="2">
      <w:start w:val="1"/>
      <w:numFmt w:val="none"/>
      <w:isLgl/>
      <w:lvlText w:val="2.3"/>
      <w:lvlJc w:val="left"/>
      <w:pPr>
        <w:ind w:left="1800" w:hanging="720"/>
      </w:pPr>
      <w:rPr>
        <w:rFonts w:hint="default"/>
      </w:rPr>
    </w:lvl>
    <w:lvl w:ilvl="3">
      <w:start w:val="1"/>
      <w:numFmt w:val="none"/>
      <w:isLgl/>
      <w:lvlText w:val="2.4"/>
      <w:lvlJc w:val="left"/>
      <w:pPr>
        <w:ind w:left="2520" w:hanging="1080"/>
      </w:pPr>
      <w:rPr>
        <w:rFonts w:hint="default"/>
      </w:rPr>
    </w:lvl>
    <w:lvl w:ilvl="4">
      <w:start w:val="1"/>
      <w:numFmt w:val="none"/>
      <w:isLgl/>
      <w:lvlText w:val="2.5"/>
      <w:lvlJc w:val="left"/>
      <w:pPr>
        <w:ind w:left="2880" w:hanging="1080"/>
      </w:pPr>
      <w:rPr>
        <w:rFonts w:hint="default"/>
      </w:rPr>
    </w:lvl>
    <w:lvl w:ilvl="5">
      <w:start w:val="1"/>
      <w:numFmt w:val="none"/>
      <w:isLgl/>
      <w:lvlText w:val="2.6"/>
      <w:lvlJc w:val="left"/>
      <w:pPr>
        <w:ind w:left="3600" w:hanging="1440"/>
      </w:pPr>
      <w:rPr>
        <w:rFonts w:hint="default"/>
      </w:rPr>
    </w:lvl>
    <w:lvl w:ilvl="6">
      <w:start w:val="1"/>
      <w:numFmt w:val="none"/>
      <w:isLgl/>
      <w:lvlText w:val="2.7"/>
      <w:lvlJc w:val="left"/>
      <w:pPr>
        <w:ind w:left="3960" w:hanging="1440"/>
      </w:pPr>
      <w:rPr>
        <w:rFonts w:hint="default"/>
      </w:rPr>
    </w:lvl>
    <w:lvl w:ilvl="7">
      <w:start w:val="1"/>
      <w:numFmt w:val="none"/>
      <w:isLgl/>
      <w:lvlText w:val="2.8"/>
      <w:lvlJc w:val="left"/>
      <w:pPr>
        <w:ind w:left="4680" w:hanging="1800"/>
      </w:pPr>
      <w:rPr>
        <w:rFonts w:hint="default"/>
      </w:rPr>
    </w:lvl>
    <w:lvl w:ilvl="8">
      <w:start w:val="1"/>
      <w:numFmt w:val="none"/>
      <w:isLgl/>
      <w:lvlText w:val="2.9"/>
      <w:lvlJc w:val="left"/>
      <w:pPr>
        <w:ind w:left="5040" w:hanging="1800"/>
      </w:pPr>
      <w:rPr>
        <w:rFonts w:hint="default"/>
      </w:rPr>
    </w:lvl>
  </w:abstractNum>
  <w:abstractNum w:abstractNumId="29" w15:restartNumberingAfterBreak="0">
    <w:nsid w:val="7612616D"/>
    <w:multiLevelType w:val="hybridMultilevel"/>
    <w:tmpl w:val="7B54A798"/>
    <w:lvl w:ilvl="0" w:tplc="207214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812BB3"/>
    <w:multiLevelType w:val="multilevel"/>
    <w:tmpl w:val="DFAEA5CA"/>
    <w:lvl w:ilvl="0">
      <w:start w:val="2"/>
      <w:numFmt w:val="decimal"/>
      <w:lvlText w:val="%1.1"/>
      <w:lvlJc w:val="left"/>
      <w:pPr>
        <w:ind w:left="720" w:hanging="360"/>
      </w:pPr>
      <w:rPr>
        <w:rFonts w:hint="default"/>
      </w:rPr>
    </w:lvl>
    <w:lvl w:ilvl="1">
      <w:start w:val="1"/>
      <w:numFmt w:val="decimal"/>
      <w:isLgl/>
      <w:lvlText w:val="%1.2"/>
      <w:lvlJc w:val="left"/>
      <w:pPr>
        <w:ind w:left="973" w:hanging="405"/>
      </w:pPr>
      <w:rPr>
        <w:rFonts w:hint="default"/>
      </w:rPr>
    </w:lvl>
    <w:lvl w:ilvl="2">
      <w:start w:val="1"/>
      <w:numFmt w:val="decimal"/>
      <w:isLgl/>
      <w:lvlText w:val="%1.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FB21D3F"/>
    <w:multiLevelType w:val="multilevel"/>
    <w:tmpl w:val="804A16F6"/>
    <w:lvl w:ilvl="0">
      <w:start w:val="1"/>
      <w:numFmt w:val="none"/>
      <w:lvlText w:val="3.1"/>
      <w:lvlJc w:val="left"/>
      <w:pPr>
        <w:ind w:left="644" w:hanging="360"/>
      </w:pPr>
      <w:rPr>
        <w:rFonts w:hint="default"/>
      </w:rPr>
    </w:lvl>
    <w:lvl w:ilvl="1">
      <w:start w:val="1"/>
      <w:numFmt w:val="none"/>
      <w:isLgl/>
      <w:lvlText w:val="2.2"/>
      <w:lvlJc w:val="left"/>
      <w:pPr>
        <w:ind w:left="973" w:hanging="405"/>
      </w:pPr>
      <w:rPr>
        <w:rFonts w:hint="default"/>
      </w:rPr>
    </w:lvl>
    <w:lvl w:ilvl="2">
      <w:start w:val="1"/>
      <w:numFmt w:val="none"/>
      <w:isLgl/>
      <w:lvlText w:val="2.3"/>
      <w:lvlJc w:val="left"/>
      <w:pPr>
        <w:ind w:left="1800" w:hanging="720"/>
      </w:pPr>
      <w:rPr>
        <w:rFonts w:hint="default"/>
      </w:rPr>
    </w:lvl>
    <w:lvl w:ilvl="3">
      <w:start w:val="1"/>
      <w:numFmt w:val="none"/>
      <w:isLgl/>
      <w:lvlText w:val="4.1"/>
      <w:lvlJc w:val="left"/>
      <w:pPr>
        <w:ind w:left="2520" w:hanging="1080"/>
      </w:pPr>
      <w:rPr>
        <w:rFonts w:hint="default"/>
      </w:rPr>
    </w:lvl>
    <w:lvl w:ilvl="4">
      <w:start w:val="1"/>
      <w:numFmt w:val="decimal"/>
      <w:isLgl/>
      <w:lvlText w:val="%1.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925188273">
    <w:abstractNumId w:val="18"/>
  </w:num>
  <w:num w:numId="2" w16cid:durableId="2003503100">
    <w:abstractNumId w:val="25"/>
  </w:num>
  <w:num w:numId="3" w16cid:durableId="1666974323">
    <w:abstractNumId w:val="7"/>
  </w:num>
  <w:num w:numId="4" w16cid:durableId="567115719">
    <w:abstractNumId w:val="19"/>
  </w:num>
  <w:num w:numId="5" w16cid:durableId="26104212">
    <w:abstractNumId w:val="11"/>
  </w:num>
  <w:num w:numId="6" w16cid:durableId="1329287843">
    <w:abstractNumId w:val="26"/>
  </w:num>
  <w:num w:numId="7" w16cid:durableId="873544648">
    <w:abstractNumId w:val="5"/>
  </w:num>
  <w:num w:numId="8" w16cid:durableId="1078743821">
    <w:abstractNumId w:val="20"/>
  </w:num>
  <w:num w:numId="9" w16cid:durableId="578564579">
    <w:abstractNumId w:val="2"/>
  </w:num>
  <w:num w:numId="10" w16cid:durableId="1102451684">
    <w:abstractNumId w:val="2"/>
  </w:num>
  <w:num w:numId="11" w16cid:durableId="976303232">
    <w:abstractNumId w:val="2"/>
  </w:num>
  <w:num w:numId="12" w16cid:durableId="1116869370">
    <w:abstractNumId w:val="2"/>
  </w:num>
  <w:num w:numId="13" w16cid:durableId="1471824082">
    <w:abstractNumId w:val="1"/>
  </w:num>
  <w:num w:numId="14" w16cid:durableId="1712146291">
    <w:abstractNumId w:val="15"/>
  </w:num>
  <w:num w:numId="15" w16cid:durableId="834224334">
    <w:abstractNumId w:val="17"/>
  </w:num>
  <w:num w:numId="16" w16cid:durableId="1951427897">
    <w:abstractNumId w:val="23"/>
  </w:num>
  <w:num w:numId="17" w16cid:durableId="1420246830">
    <w:abstractNumId w:val="8"/>
  </w:num>
  <w:num w:numId="18" w16cid:durableId="504369837">
    <w:abstractNumId w:val="10"/>
  </w:num>
  <w:num w:numId="19" w16cid:durableId="1849371742">
    <w:abstractNumId w:val="16"/>
  </w:num>
  <w:num w:numId="20" w16cid:durableId="578372278">
    <w:abstractNumId w:val="30"/>
  </w:num>
  <w:num w:numId="21" w16cid:durableId="668557630">
    <w:abstractNumId w:val="22"/>
  </w:num>
  <w:num w:numId="22" w16cid:durableId="1315599938">
    <w:abstractNumId w:val="4"/>
  </w:num>
  <w:num w:numId="23" w16cid:durableId="218126379">
    <w:abstractNumId w:val="2"/>
  </w:num>
  <w:num w:numId="24" w16cid:durableId="1762798051">
    <w:abstractNumId w:val="6"/>
  </w:num>
  <w:num w:numId="25" w16cid:durableId="448282791">
    <w:abstractNumId w:val="31"/>
  </w:num>
  <w:num w:numId="26" w16cid:durableId="1147672399">
    <w:abstractNumId w:val="12"/>
  </w:num>
  <w:num w:numId="27" w16cid:durableId="1225987182">
    <w:abstractNumId w:val="24"/>
  </w:num>
  <w:num w:numId="28" w16cid:durableId="1061246199">
    <w:abstractNumId w:val="27"/>
  </w:num>
  <w:num w:numId="29" w16cid:durableId="698971872">
    <w:abstractNumId w:val="14"/>
  </w:num>
  <w:num w:numId="30" w16cid:durableId="2125883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2444771">
    <w:abstractNumId w:val="28"/>
  </w:num>
  <w:num w:numId="32" w16cid:durableId="1225802162">
    <w:abstractNumId w:val="3"/>
  </w:num>
  <w:num w:numId="33" w16cid:durableId="1253466960">
    <w:abstractNumId w:val="13"/>
  </w:num>
  <w:num w:numId="34" w16cid:durableId="528907696">
    <w:abstractNumId w:val="0"/>
  </w:num>
  <w:num w:numId="35" w16cid:durableId="1595165443">
    <w:abstractNumId w:val="2"/>
  </w:num>
  <w:num w:numId="36" w16cid:durableId="1217007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298723">
    <w:abstractNumId w:val="29"/>
  </w:num>
  <w:num w:numId="38" w16cid:durableId="972179414">
    <w:abstractNumId w:val="9"/>
  </w:num>
  <w:num w:numId="39" w16cid:durableId="1728450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5777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352400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30724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0D"/>
    <w:rsid w:val="00001354"/>
    <w:rsid w:val="00005EBE"/>
    <w:rsid w:val="00007078"/>
    <w:rsid w:val="000109B2"/>
    <w:rsid w:val="000165D7"/>
    <w:rsid w:val="000210C5"/>
    <w:rsid w:val="00025355"/>
    <w:rsid w:val="000256F2"/>
    <w:rsid w:val="00047FC2"/>
    <w:rsid w:val="0005358F"/>
    <w:rsid w:val="00055E90"/>
    <w:rsid w:val="00057FD1"/>
    <w:rsid w:val="00066C9A"/>
    <w:rsid w:val="00073B9E"/>
    <w:rsid w:val="00077670"/>
    <w:rsid w:val="0008062C"/>
    <w:rsid w:val="00091968"/>
    <w:rsid w:val="00093FA9"/>
    <w:rsid w:val="000A222B"/>
    <w:rsid w:val="000C3B49"/>
    <w:rsid w:val="000C46A7"/>
    <w:rsid w:val="000D44E6"/>
    <w:rsid w:val="000D748C"/>
    <w:rsid w:val="000E739B"/>
    <w:rsid w:val="000F0CC5"/>
    <w:rsid w:val="00105964"/>
    <w:rsid w:val="001171D4"/>
    <w:rsid w:val="00117413"/>
    <w:rsid w:val="00125AFA"/>
    <w:rsid w:val="00137D9A"/>
    <w:rsid w:val="00153258"/>
    <w:rsid w:val="001546D2"/>
    <w:rsid w:val="001608CB"/>
    <w:rsid w:val="00167DD8"/>
    <w:rsid w:val="00170D11"/>
    <w:rsid w:val="00173030"/>
    <w:rsid w:val="00173EC5"/>
    <w:rsid w:val="0018170E"/>
    <w:rsid w:val="00182DC0"/>
    <w:rsid w:val="00182F15"/>
    <w:rsid w:val="00186508"/>
    <w:rsid w:val="00193252"/>
    <w:rsid w:val="00193260"/>
    <w:rsid w:val="0019558D"/>
    <w:rsid w:val="001979D8"/>
    <w:rsid w:val="001A2F50"/>
    <w:rsid w:val="001A6014"/>
    <w:rsid w:val="001B7905"/>
    <w:rsid w:val="001D53E7"/>
    <w:rsid w:val="00201717"/>
    <w:rsid w:val="00205F98"/>
    <w:rsid w:val="00215F26"/>
    <w:rsid w:val="0024557B"/>
    <w:rsid w:val="00250113"/>
    <w:rsid w:val="002529D5"/>
    <w:rsid w:val="00257A1E"/>
    <w:rsid w:val="00260E93"/>
    <w:rsid w:val="0026566B"/>
    <w:rsid w:val="00267B48"/>
    <w:rsid w:val="00273ADA"/>
    <w:rsid w:val="002815CA"/>
    <w:rsid w:val="00285318"/>
    <w:rsid w:val="00286EEC"/>
    <w:rsid w:val="00296F94"/>
    <w:rsid w:val="002C3BE3"/>
    <w:rsid w:val="002E1637"/>
    <w:rsid w:val="002E2895"/>
    <w:rsid w:val="002E3494"/>
    <w:rsid w:val="002F05F8"/>
    <w:rsid w:val="002F1BB7"/>
    <w:rsid w:val="002F2AB3"/>
    <w:rsid w:val="002F7F03"/>
    <w:rsid w:val="00300431"/>
    <w:rsid w:val="003102F3"/>
    <w:rsid w:val="00312FE4"/>
    <w:rsid w:val="00315CE1"/>
    <w:rsid w:val="00317B74"/>
    <w:rsid w:val="0033011A"/>
    <w:rsid w:val="0033186D"/>
    <w:rsid w:val="00334468"/>
    <w:rsid w:val="00343001"/>
    <w:rsid w:val="003714C2"/>
    <w:rsid w:val="00382D3F"/>
    <w:rsid w:val="0039166B"/>
    <w:rsid w:val="003A548E"/>
    <w:rsid w:val="003D0E16"/>
    <w:rsid w:val="003D0EA5"/>
    <w:rsid w:val="003E03BC"/>
    <w:rsid w:val="003E1C87"/>
    <w:rsid w:val="003E33E7"/>
    <w:rsid w:val="003E6BF1"/>
    <w:rsid w:val="003F1558"/>
    <w:rsid w:val="003F358F"/>
    <w:rsid w:val="003F3FDF"/>
    <w:rsid w:val="004006D0"/>
    <w:rsid w:val="0041227F"/>
    <w:rsid w:val="00413593"/>
    <w:rsid w:val="00414D03"/>
    <w:rsid w:val="004177DD"/>
    <w:rsid w:val="00436029"/>
    <w:rsid w:val="00437EA1"/>
    <w:rsid w:val="00442521"/>
    <w:rsid w:val="0045366F"/>
    <w:rsid w:val="00453963"/>
    <w:rsid w:val="00460257"/>
    <w:rsid w:val="00467EA4"/>
    <w:rsid w:val="00470D23"/>
    <w:rsid w:val="004741C1"/>
    <w:rsid w:val="004821E8"/>
    <w:rsid w:val="00490EB4"/>
    <w:rsid w:val="0049727F"/>
    <w:rsid w:val="004A4CF1"/>
    <w:rsid w:val="004A64C1"/>
    <w:rsid w:val="004D35F9"/>
    <w:rsid w:val="004D3E70"/>
    <w:rsid w:val="004E5A43"/>
    <w:rsid w:val="004E5B1F"/>
    <w:rsid w:val="004F0BB8"/>
    <w:rsid w:val="004F11E7"/>
    <w:rsid w:val="004F373B"/>
    <w:rsid w:val="004F39E8"/>
    <w:rsid w:val="004F5C2C"/>
    <w:rsid w:val="005039B3"/>
    <w:rsid w:val="00516D32"/>
    <w:rsid w:val="005239A7"/>
    <w:rsid w:val="00544D76"/>
    <w:rsid w:val="00554093"/>
    <w:rsid w:val="00573723"/>
    <w:rsid w:val="005766F1"/>
    <w:rsid w:val="00580F98"/>
    <w:rsid w:val="005935D9"/>
    <w:rsid w:val="00596984"/>
    <w:rsid w:val="005B0A0D"/>
    <w:rsid w:val="005B1C5B"/>
    <w:rsid w:val="005B35DE"/>
    <w:rsid w:val="005C2170"/>
    <w:rsid w:val="005E1582"/>
    <w:rsid w:val="005F3ABE"/>
    <w:rsid w:val="005F4AFA"/>
    <w:rsid w:val="00600C55"/>
    <w:rsid w:val="00600E6F"/>
    <w:rsid w:val="00611791"/>
    <w:rsid w:val="006117C4"/>
    <w:rsid w:val="00623808"/>
    <w:rsid w:val="00635ACE"/>
    <w:rsid w:val="0063773F"/>
    <w:rsid w:val="006400BC"/>
    <w:rsid w:val="00642607"/>
    <w:rsid w:val="00644259"/>
    <w:rsid w:val="0065712C"/>
    <w:rsid w:val="00665113"/>
    <w:rsid w:val="00672254"/>
    <w:rsid w:val="00673F7F"/>
    <w:rsid w:val="00684B88"/>
    <w:rsid w:val="00693F3B"/>
    <w:rsid w:val="006A1FFD"/>
    <w:rsid w:val="006A477A"/>
    <w:rsid w:val="006A60DF"/>
    <w:rsid w:val="006A7BC8"/>
    <w:rsid w:val="006B093A"/>
    <w:rsid w:val="006B462E"/>
    <w:rsid w:val="006D02D5"/>
    <w:rsid w:val="006D1699"/>
    <w:rsid w:val="006D6FE5"/>
    <w:rsid w:val="006D79C0"/>
    <w:rsid w:val="006E0AA7"/>
    <w:rsid w:val="006F3E1D"/>
    <w:rsid w:val="006F487C"/>
    <w:rsid w:val="006F7015"/>
    <w:rsid w:val="00714E1F"/>
    <w:rsid w:val="00723E1B"/>
    <w:rsid w:val="007242AB"/>
    <w:rsid w:val="007254FF"/>
    <w:rsid w:val="00725D49"/>
    <w:rsid w:val="00730761"/>
    <w:rsid w:val="007422B4"/>
    <w:rsid w:val="0074231E"/>
    <w:rsid w:val="00751823"/>
    <w:rsid w:val="0075215A"/>
    <w:rsid w:val="00754B11"/>
    <w:rsid w:val="00760FE9"/>
    <w:rsid w:val="00772E5A"/>
    <w:rsid w:val="00773CE2"/>
    <w:rsid w:val="007765E0"/>
    <w:rsid w:val="0077712F"/>
    <w:rsid w:val="00781F47"/>
    <w:rsid w:val="00783250"/>
    <w:rsid w:val="00792DEA"/>
    <w:rsid w:val="00794E4C"/>
    <w:rsid w:val="007A051F"/>
    <w:rsid w:val="007A2088"/>
    <w:rsid w:val="007B58B9"/>
    <w:rsid w:val="007C01EA"/>
    <w:rsid w:val="007C66A0"/>
    <w:rsid w:val="007D5F66"/>
    <w:rsid w:val="007F1C4E"/>
    <w:rsid w:val="00806D80"/>
    <w:rsid w:val="00811045"/>
    <w:rsid w:val="008134CC"/>
    <w:rsid w:val="00813A80"/>
    <w:rsid w:val="008165A1"/>
    <w:rsid w:val="00820FFC"/>
    <w:rsid w:val="008234DD"/>
    <w:rsid w:val="00840632"/>
    <w:rsid w:val="00844952"/>
    <w:rsid w:val="0086073A"/>
    <w:rsid w:val="00863E74"/>
    <w:rsid w:val="008671AC"/>
    <w:rsid w:val="00872D87"/>
    <w:rsid w:val="00881F65"/>
    <w:rsid w:val="0088476F"/>
    <w:rsid w:val="00891B06"/>
    <w:rsid w:val="008A2D3A"/>
    <w:rsid w:val="008B0024"/>
    <w:rsid w:val="008C653D"/>
    <w:rsid w:val="008C7B00"/>
    <w:rsid w:val="008D09F2"/>
    <w:rsid w:val="008D2FF6"/>
    <w:rsid w:val="008D310C"/>
    <w:rsid w:val="008D31FE"/>
    <w:rsid w:val="008E56A2"/>
    <w:rsid w:val="008F62E7"/>
    <w:rsid w:val="008F7839"/>
    <w:rsid w:val="00911DC2"/>
    <w:rsid w:val="00916443"/>
    <w:rsid w:val="0091668F"/>
    <w:rsid w:val="00922317"/>
    <w:rsid w:val="00933749"/>
    <w:rsid w:val="00935EC6"/>
    <w:rsid w:val="0094640F"/>
    <w:rsid w:val="009512F7"/>
    <w:rsid w:val="00953622"/>
    <w:rsid w:val="00963178"/>
    <w:rsid w:val="009776B3"/>
    <w:rsid w:val="00977CDE"/>
    <w:rsid w:val="0098256A"/>
    <w:rsid w:val="009922E1"/>
    <w:rsid w:val="009B4E54"/>
    <w:rsid w:val="009C1B96"/>
    <w:rsid w:val="009C28DC"/>
    <w:rsid w:val="009C4365"/>
    <w:rsid w:val="009D0F1D"/>
    <w:rsid w:val="009D2C52"/>
    <w:rsid w:val="009D4EC3"/>
    <w:rsid w:val="009D6847"/>
    <w:rsid w:val="009F295B"/>
    <w:rsid w:val="009F36EC"/>
    <w:rsid w:val="009F5F1C"/>
    <w:rsid w:val="00A00339"/>
    <w:rsid w:val="00A0048A"/>
    <w:rsid w:val="00A04470"/>
    <w:rsid w:val="00A077FD"/>
    <w:rsid w:val="00A12F22"/>
    <w:rsid w:val="00A13291"/>
    <w:rsid w:val="00A21F6C"/>
    <w:rsid w:val="00A24048"/>
    <w:rsid w:val="00A25BDF"/>
    <w:rsid w:val="00A35477"/>
    <w:rsid w:val="00A3692E"/>
    <w:rsid w:val="00A45FCF"/>
    <w:rsid w:val="00A4731C"/>
    <w:rsid w:val="00A509CC"/>
    <w:rsid w:val="00A53196"/>
    <w:rsid w:val="00A53DF7"/>
    <w:rsid w:val="00A610F0"/>
    <w:rsid w:val="00A651FF"/>
    <w:rsid w:val="00A774E9"/>
    <w:rsid w:val="00A804C4"/>
    <w:rsid w:val="00A804E7"/>
    <w:rsid w:val="00A91B59"/>
    <w:rsid w:val="00A932CC"/>
    <w:rsid w:val="00A975C7"/>
    <w:rsid w:val="00AA039C"/>
    <w:rsid w:val="00AA11AA"/>
    <w:rsid w:val="00AA19CE"/>
    <w:rsid w:val="00AA222A"/>
    <w:rsid w:val="00AA704A"/>
    <w:rsid w:val="00AB376E"/>
    <w:rsid w:val="00AB5FDF"/>
    <w:rsid w:val="00AD0FAA"/>
    <w:rsid w:val="00AD1F45"/>
    <w:rsid w:val="00AD3889"/>
    <w:rsid w:val="00AE3CAD"/>
    <w:rsid w:val="00B15FE3"/>
    <w:rsid w:val="00B17310"/>
    <w:rsid w:val="00B1761F"/>
    <w:rsid w:val="00B23A83"/>
    <w:rsid w:val="00B33930"/>
    <w:rsid w:val="00B3530D"/>
    <w:rsid w:val="00B37364"/>
    <w:rsid w:val="00B3787A"/>
    <w:rsid w:val="00B52AF8"/>
    <w:rsid w:val="00B52E7C"/>
    <w:rsid w:val="00B65EF2"/>
    <w:rsid w:val="00B706B0"/>
    <w:rsid w:val="00B92C8B"/>
    <w:rsid w:val="00B95F88"/>
    <w:rsid w:val="00B96D67"/>
    <w:rsid w:val="00BA144B"/>
    <w:rsid w:val="00BA35F9"/>
    <w:rsid w:val="00BA38D2"/>
    <w:rsid w:val="00BB017C"/>
    <w:rsid w:val="00BB1FD8"/>
    <w:rsid w:val="00BC0160"/>
    <w:rsid w:val="00BC15BD"/>
    <w:rsid w:val="00BC64C5"/>
    <w:rsid w:val="00BE16C5"/>
    <w:rsid w:val="00BE29E0"/>
    <w:rsid w:val="00BE322B"/>
    <w:rsid w:val="00BE32F0"/>
    <w:rsid w:val="00BE3BFE"/>
    <w:rsid w:val="00BF008C"/>
    <w:rsid w:val="00C035F4"/>
    <w:rsid w:val="00C14913"/>
    <w:rsid w:val="00C155BF"/>
    <w:rsid w:val="00C25F01"/>
    <w:rsid w:val="00C427F2"/>
    <w:rsid w:val="00C507DA"/>
    <w:rsid w:val="00C51F90"/>
    <w:rsid w:val="00C53393"/>
    <w:rsid w:val="00C6076C"/>
    <w:rsid w:val="00C60AB3"/>
    <w:rsid w:val="00C64823"/>
    <w:rsid w:val="00C648EC"/>
    <w:rsid w:val="00C66418"/>
    <w:rsid w:val="00C66F3A"/>
    <w:rsid w:val="00C703B8"/>
    <w:rsid w:val="00C746F7"/>
    <w:rsid w:val="00C76B47"/>
    <w:rsid w:val="00C83FA7"/>
    <w:rsid w:val="00C87ABD"/>
    <w:rsid w:val="00C95E5F"/>
    <w:rsid w:val="00C96D6E"/>
    <w:rsid w:val="00CA203A"/>
    <w:rsid w:val="00CB6FB3"/>
    <w:rsid w:val="00CC0B32"/>
    <w:rsid w:val="00CC705F"/>
    <w:rsid w:val="00CE1759"/>
    <w:rsid w:val="00CE6740"/>
    <w:rsid w:val="00CF05D2"/>
    <w:rsid w:val="00D0162A"/>
    <w:rsid w:val="00D016C0"/>
    <w:rsid w:val="00D0273B"/>
    <w:rsid w:val="00D1031E"/>
    <w:rsid w:val="00D107C4"/>
    <w:rsid w:val="00D12F57"/>
    <w:rsid w:val="00D15821"/>
    <w:rsid w:val="00D1715E"/>
    <w:rsid w:val="00D178D3"/>
    <w:rsid w:val="00D23C91"/>
    <w:rsid w:val="00D23D4D"/>
    <w:rsid w:val="00D338EB"/>
    <w:rsid w:val="00D36729"/>
    <w:rsid w:val="00D46C93"/>
    <w:rsid w:val="00D535D7"/>
    <w:rsid w:val="00D63B1D"/>
    <w:rsid w:val="00D63DEC"/>
    <w:rsid w:val="00D644DF"/>
    <w:rsid w:val="00D85C9D"/>
    <w:rsid w:val="00D942F8"/>
    <w:rsid w:val="00DA232C"/>
    <w:rsid w:val="00DB0099"/>
    <w:rsid w:val="00DB76EF"/>
    <w:rsid w:val="00DD1269"/>
    <w:rsid w:val="00DD1FB7"/>
    <w:rsid w:val="00DD4AC5"/>
    <w:rsid w:val="00DE00EF"/>
    <w:rsid w:val="00DE1251"/>
    <w:rsid w:val="00DE245A"/>
    <w:rsid w:val="00E02B1A"/>
    <w:rsid w:val="00E10FDF"/>
    <w:rsid w:val="00E369D8"/>
    <w:rsid w:val="00E44E9D"/>
    <w:rsid w:val="00E52AF9"/>
    <w:rsid w:val="00E640CB"/>
    <w:rsid w:val="00E641C9"/>
    <w:rsid w:val="00E67E4E"/>
    <w:rsid w:val="00E72517"/>
    <w:rsid w:val="00E72F4D"/>
    <w:rsid w:val="00E7439D"/>
    <w:rsid w:val="00E754C1"/>
    <w:rsid w:val="00E7611D"/>
    <w:rsid w:val="00E76F5C"/>
    <w:rsid w:val="00E811E2"/>
    <w:rsid w:val="00E8324D"/>
    <w:rsid w:val="00E8560D"/>
    <w:rsid w:val="00E90533"/>
    <w:rsid w:val="00E90D4D"/>
    <w:rsid w:val="00E941E4"/>
    <w:rsid w:val="00E9776F"/>
    <w:rsid w:val="00EA4417"/>
    <w:rsid w:val="00EB4136"/>
    <w:rsid w:val="00EB42B0"/>
    <w:rsid w:val="00EB7E02"/>
    <w:rsid w:val="00EB7FBE"/>
    <w:rsid w:val="00EC4B52"/>
    <w:rsid w:val="00EC7563"/>
    <w:rsid w:val="00EE0DA9"/>
    <w:rsid w:val="00EE2FFD"/>
    <w:rsid w:val="00EF71F6"/>
    <w:rsid w:val="00F0729E"/>
    <w:rsid w:val="00F11C93"/>
    <w:rsid w:val="00F15C80"/>
    <w:rsid w:val="00F337DF"/>
    <w:rsid w:val="00F35FEA"/>
    <w:rsid w:val="00F60CB8"/>
    <w:rsid w:val="00F63276"/>
    <w:rsid w:val="00F635EC"/>
    <w:rsid w:val="00F652EC"/>
    <w:rsid w:val="00F65A8A"/>
    <w:rsid w:val="00F7048C"/>
    <w:rsid w:val="00F71C44"/>
    <w:rsid w:val="00F72906"/>
    <w:rsid w:val="00F73A97"/>
    <w:rsid w:val="00F81DE6"/>
    <w:rsid w:val="00F83801"/>
    <w:rsid w:val="00F9224B"/>
    <w:rsid w:val="00F970B3"/>
    <w:rsid w:val="00F97355"/>
    <w:rsid w:val="00F974A0"/>
    <w:rsid w:val="00FA0717"/>
    <w:rsid w:val="00FB01BD"/>
    <w:rsid w:val="00FB7BFA"/>
    <w:rsid w:val="00FC39AB"/>
    <w:rsid w:val="00FE3E32"/>
    <w:rsid w:val="00FE75C8"/>
    <w:rsid w:val="00FF4CC5"/>
    <w:rsid w:val="00FF7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BFD2A"/>
  <w15:chartTrackingRefBased/>
  <w15:docId w15:val="{6815037F-B71C-4F53-824F-07B399D4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3F"/>
    <w:rPr>
      <w:rFonts w:ascii="Arial" w:hAnsi="Arial"/>
      <w:b/>
      <w:kern w:val="0"/>
      <w:sz w:val="24"/>
      <w14:ligatures w14:val="none"/>
    </w:rPr>
  </w:style>
  <w:style w:type="paragraph" w:styleId="Heading1">
    <w:name w:val="heading 1"/>
    <w:basedOn w:val="Normal"/>
    <w:next w:val="Normal"/>
    <w:link w:val="Heading1Char"/>
    <w:autoRedefine/>
    <w:uiPriority w:val="9"/>
    <w:qFormat/>
    <w:rsid w:val="00600C55"/>
    <w:pPr>
      <w:keepNext/>
      <w:keepLines/>
      <w:tabs>
        <w:tab w:val="right" w:pos="9026"/>
      </w:tabs>
      <w:spacing w:before="360" w:after="0"/>
      <w:outlineLvl w:val="0"/>
    </w:pPr>
    <w:rPr>
      <w:rFonts w:eastAsiaTheme="majorEastAsia" w:cstheme="majorBidi"/>
      <w:color w:val="862366"/>
      <w:sz w:val="28"/>
      <w:szCs w:val="28"/>
    </w:rPr>
  </w:style>
  <w:style w:type="paragraph" w:styleId="Heading2">
    <w:name w:val="heading 2"/>
    <w:basedOn w:val="Normal"/>
    <w:next w:val="Normal"/>
    <w:link w:val="Heading2Char"/>
    <w:autoRedefine/>
    <w:uiPriority w:val="9"/>
    <w:unhideWhenUsed/>
    <w:qFormat/>
    <w:rsid w:val="00F0729E"/>
    <w:pPr>
      <w:keepNext/>
      <w:keepLines/>
      <w:numPr>
        <w:ilvl w:val="1"/>
        <w:numId w:val="38"/>
      </w:numPr>
      <w:tabs>
        <w:tab w:val="left" w:pos="709"/>
      </w:tabs>
      <w:spacing w:before="240" w:after="240" w:line="360" w:lineRule="atLeast"/>
      <w:ind w:left="0" w:firstLine="0"/>
      <w:mirrorIndents/>
      <w:jc w:val="both"/>
      <w:outlineLvl w:val="1"/>
    </w:pPr>
    <w:rPr>
      <w:rFonts w:eastAsiaTheme="majorEastAsia" w:cstheme="majorBidi"/>
      <w:b w:val="0"/>
      <w:bCs/>
      <w:szCs w:val="24"/>
    </w:rPr>
  </w:style>
  <w:style w:type="paragraph" w:styleId="Heading3">
    <w:name w:val="heading 3"/>
    <w:basedOn w:val="Normal"/>
    <w:next w:val="Normal"/>
    <w:link w:val="Heading3Char"/>
    <w:uiPriority w:val="9"/>
    <w:unhideWhenUsed/>
    <w:qFormat/>
    <w:rsid w:val="00B353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3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53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53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53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53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53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autoRedefine/>
    <w:qFormat/>
    <w:rsid w:val="00EB42B0"/>
    <w:rPr>
      <w:color w:val="660033"/>
    </w:rPr>
  </w:style>
  <w:style w:type="character" w:customStyle="1" w:styleId="Heading2Char">
    <w:name w:val="Heading 2 Char"/>
    <w:basedOn w:val="DefaultParagraphFont"/>
    <w:link w:val="Heading2"/>
    <w:uiPriority w:val="9"/>
    <w:rsid w:val="00F0729E"/>
    <w:rPr>
      <w:rFonts w:ascii="Arial" w:eastAsiaTheme="majorEastAsia" w:hAnsi="Arial" w:cstheme="majorBidi"/>
      <w:bCs/>
      <w:kern w:val="0"/>
      <w:sz w:val="24"/>
      <w:szCs w:val="24"/>
      <w14:ligatures w14:val="none"/>
    </w:rPr>
  </w:style>
  <w:style w:type="character" w:customStyle="1" w:styleId="Heading1Char">
    <w:name w:val="Heading 1 Char"/>
    <w:basedOn w:val="DefaultParagraphFont"/>
    <w:link w:val="Heading1"/>
    <w:uiPriority w:val="9"/>
    <w:rsid w:val="00600C55"/>
    <w:rPr>
      <w:rFonts w:ascii="Arial" w:eastAsiaTheme="majorEastAsia" w:hAnsi="Arial" w:cstheme="majorBidi"/>
      <w:b/>
      <w:color w:val="862366"/>
      <w:kern w:val="0"/>
      <w:sz w:val="28"/>
      <w:szCs w:val="28"/>
      <w14:ligatures w14:val="none"/>
    </w:rPr>
  </w:style>
  <w:style w:type="character" w:customStyle="1" w:styleId="Heading3Char">
    <w:name w:val="Heading 3 Char"/>
    <w:basedOn w:val="DefaultParagraphFont"/>
    <w:link w:val="Heading3"/>
    <w:uiPriority w:val="9"/>
    <w:rsid w:val="00B3530D"/>
    <w:rPr>
      <w:rFonts w:eastAsiaTheme="majorEastAsia" w:cstheme="majorBidi"/>
      <w:b/>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3530D"/>
    <w:rPr>
      <w:rFonts w:eastAsiaTheme="majorEastAsia" w:cstheme="majorBidi"/>
      <w:b/>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B3530D"/>
    <w:rPr>
      <w:rFonts w:eastAsiaTheme="majorEastAsia" w:cstheme="majorBidi"/>
      <w:b/>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B3530D"/>
    <w:rPr>
      <w:rFonts w:eastAsiaTheme="majorEastAsia" w:cstheme="majorBidi"/>
      <w:b/>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B3530D"/>
    <w:rPr>
      <w:rFonts w:eastAsiaTheme="majorEastAsia" w:cstheme="majorBidi"/>
      <w:b/>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B3530D"/>
    <w:rPr>
      <w:rFonts w:eastAsiaTheme="majorEastAsia" w:cstheme="majorBidi"/>
      <w:b/>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B3530D"/>
    <w:rPr>
      <w:rFonts w:eastAsiaTheme="majorEastAsia" w:cstheme="majorBidi"/>
      <w:b/>
      <w:color w:val="272727" w:themeColor="text1" w:themeTint="D8"/>
      <w:kern w:val="0"/>
      <w:sz w:val="24"/>
      <w14:ligatures w14:val="none"/>
    </w:rPr>
  </w:style>
  <w:style w:type="paragraph" w:styleId="Title">
    <w:name w:val="Title"/>
    <w:basedOn w:val="Normal"/>
    <w:next w:val="Normal"/>
    <w:link w:val="TitleChar"/>
    <w:uiPriority w:val="10"/>
    <w:qFormat/>
    <w:rsid w:val="00B35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30D"/>
    <w:rPr>
      <w:rFonts w:asciiTheme="majorHAnsi" w:eastAsiaTheme="majorEastAsia" w:hAnsiTheme="majorHAnsi" w:cstheme="majorBidi"/>
      <w:b/>
      <w:spacing w:val="-10"/>
      <w:kern w:val="28"/>
      <w:sz w:val="56"/>
      <w:szCs w:val="56"/>
      <w14:ligatures w14:val="none"/>
    </w:rPr>
  </w:style>
  <w:style w:type="paragraph" w:styleId="Subtitle">
    <w:name w:val="Subtitle"/>
    <w:basedOn w:val="Normal"/>
    <w:next w:val="Normal"/>
    <w:link w:val="SubtitleChar"/>
    <w:uiPriority w:val="11"/>
    <w:qFormat/>
    <w:rsid w:val="00B353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30D"/>
    <w:rPr>
      <w:rFonts w:eastAsiaTheme="majorEastAsia" w:cstheme="majorBidi"/>
      <w:b/>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3530D"/>
    <w:pPr>
      <w:spacing w:before="160"/>
      <w:jc w:val="center"/>
    </w:pPr>
    <w:rPr>
      <w:i/>
      <w:iCs/>
      <w:color w:val="404040" w:themeColor="text1" w:themeTint="BF"/>
    </w:rPr>
  </w:style>
  <w:style w:type="character" w:customStyle="1" w:styleId="QuoteChar">
    <w:name w:val="Quote Char"/>
    <w:basedOn w:val="DefaultParagraphFont"/>
    <w:link w:val="Quote"/>
    <w:uiPriority w:val="29"/>
    <w:rsid w:val="00B3530D"/>
    <w:rPr>
      <w:rFonts w:ascii="Arial" w:hAnsi="Arial"/>
      <w:b/>
      <w:i/>
      <w:iCs/>
      <w:color w:val="404040" w:themeColor="text1" w:themeTint="BF"/>
      <w:kern w:val="0"/>
      <w:sz w:val="24"/>
      <w14:ligatures w14:val="none"/>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autoRedefine/>
    <w:uiPriority w:val="34"/>
    <w:qFormat/>
    <w:rsid w:val="00B3530D"/>
    <w:pPr>
      <w:ind w:left="720"/>
      <w:contextualSpacing/>
    </w:pPr>
  </w:style>
  <w:style w:type="character" w:styleId="IntenseEmphasis">
    <w:name w:val="Intense Emphasis"/>
    <w:basedOn w:val="DefaultParagraphFont"/>
    <w:uiPriority w:val="21"/>
    <w:qFormat/>
    <w:rsid w:val="00B3530D"/>
    <w:rPr>
      <w:i/>
      <w:iCs/>
      <w:color w:val="0F4761" w:themeColor="accent1" w:themeShade="BF"/>
    </w:rPr>
  </w:style>
  <w:style w:type="paragraph" w:styleId="IntenseQuote">
    <w:name w:val="Intense Quote"/>
    <w:basedOn w:val="Normal"/>
    <w:next w:val="Normal"/>
    <w:link w:val="IntenseQuoteChar"/>
    <w:uiPriority w:val="30"/>
    <w:qFormat/>
    <w:rsid w:val="00B35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30D"/>
    <w:rPr>
      <w:rFonts w:ascii="Arial" w:hAnsi="Arial"/>
      <w:b/>
      <w:i/>
      <w:iCs/>
      <w:color w:val="0F4761" w:themeColor="accent1" w:themeShade="BF"/>
      <w:kern w:val="0"/>
      <w:sz w:val="24"/>
      <w14:ligatures w14:val="none"/>
    </w:rPr>
  </w:style>
  <w:style w:type="character" w:styleId="IntenseReference">
    <w:name w:val="Intense Reference"/>
    <w:basedOn w:val="DefaultParagraphFont"/>
    <w:uiPriority w:val="32"/>
    <w:qFormat/>
    <w:rsid w:val="00B3530D"/>
    <w:rPr>
      <w:b/>
      <w:bCs/>
      <w:smallCaps/>
      <w:color w:val="0F4761" w:themeColor="accent1" w:themeShade="BF"/>
      <w:spacing w:val="5"/>
    </w:rPr>
  </w:style>
  <w:style w:type="character" w:styleId="Strong">
    <w:name w:val="Strong"/>
    <w:basedOn w:val="DefaultParagraphFont"/>
    <w:uiPriority w:val="22"/>
    <w:qFormat/>
    <w:rsid w:val="00B3530D"/>
    <w:rPr>
      <w:b/>
      <w:bCs/>
    </w:rPr>
  </w:style>
  <w:style w:type="paragraph" w:styleId="NormalWeb">
    <w:name w:val="Normal (Web)"/>
    <w:basedOn w:val="Normal"/>
    <w:uiPriority w:val="99"/>
    <w:unhideWhenUsed/>
    <w:rsid w:val="003E33E7"/>
    <w:pPr>
      <w:spacing w:before="100" w:beforeAutospacing="1" w:after="100" w:afterAutospacing="1" w:line="240" w:lineRule="auto"/>
    </w:pPr>
    <w:rPr>
      <w:rFonts w:ascii="Times New Roman" w:eastAsia="Times New Roman" w:hAnsi="Times New Roman" w:cs="Times New Roman"/>
      <w:b w:val="0"/>
      <w:szCs w:val="24"/>
      <w:lang w:eastAsia="en-GB"/>
    </w:rPr>
  </w:style>
  <w:style w:type="table" w:styleId="GridTable1Light-Accent5">
    <w:name w:val="Grid Table 1 Light Accent 5"/>
    <w:basedOn w:val="TableNormal"/>
    <w:uiPriority w:val="46"/>
    <w:rsid w:val="003E33E7"/>
    <w:pPr>
      <w:spacing w:after="0" w:line="240" w:lineRule="auto"/>
    </w:pPr>
    <w:rPr>
      <w:sz w:val="24"/>
      <w:szCs w:val="24"/>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21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0C5"/>
    <w:rPr>
      <w:rFonts w:ascii="Arial" w:hAnsi="Arial"/>
      <w:b/>
      <w:kern w:val="0"/>
      <w:sz w:val="24"/>
      <w14:ligatures w14:val="none"/>
    </w:rPr>
  </w:style>
  <w:style w:type="paragraph" w:styleId="Footer">
    <w:name w:val="footer"/>
    <w:basedOn w:val="Normal"/>
    <w:link w:val="FooterChar"/>
    <w:uiPriority w:val="99"/>
    <w:unhideWhenUsed/>
    <w:rsid w:val="00021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0C5"/>
    <w:rPr>
      <w:rFonts w:ascii="Arial" w:hAnsi="Arial"/>
      <w:b/>
      <w:kern w:val="0"/>
      <w:sz w:val="24"/>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8D2FF6"/>
    <w:rPr>
      <w:rFonts w:ascii="Arial" w:hAnsi="Arial"/>
      <w:b/>
      <w:kern w:val="0"/>
      <w:sz w:val="24"/>
      <w14:ligatures w14:val="none"/>
    </w:rPr>
  </w:style>
  <w:style w:type="paragraph" w:styleId="TOCHeading">
    <w:name w:val="TOC Heading"/>
    <w:basedOn w:val="Heading1"/>
    <w:next w:val="Normal"/>
    <w:uiPriority w:val="39"/>
    <w:unhideWhenUsed/>
    <w:qFormat/>
    <w:rsid w:val="00665113"/>
    <w:pPr>
      <w:spacing w:before="240"/>
      <w:outlineLvl w:val="9"/>
    </w:pPr>
    <w:rPr>
      <w:rFonts w:asciiTheme="majorHAnsi" w:hAnsiTheme="majorHAnsi"/>
      <w:b w:val="0"/>
      <w:color w:val="0F4761" w:themeColor="accent1" w:themeShade="BF"/>
      <w:szCs w:val="32"/>
      <w:lang w:val="en-US"/>
    </w:rPr>
  </w:style>
  <w:style w:type="paragraph" w:styleId="TOC2">
    <w:name w:val="toc 2"/>
    <w:basedOn w:val="Normal"/>
    <w:next w:val="Normal"/>
    <w:autoRedefine/>
    <w:uiPriority w:val="39"/>
    <w:unhideWhenUsed/>
    <w:rsid w:val="00665113"/>
    <w:pPr>
      <w:spacing w:after="100"/>
      <w:ind w:left="240"/>
    </w:pPr>
  </w:style>
  <w:style w:type="character" w:styleId="Hyperlink">
    <w:name w:val="Hyperlink"/>
    <w:basedOn w:val="DefaultParagraphFont"/>
    <w:uiPriority w:val="99"/>
    <w:unhideWhenUsed/>
    <w:rsid w:val="00665113"/>
    <w:rPr>
      <w:color w:val="467886" w:themeColor="hyperlink"/>
      <w:u w:val="single"/>
    </w:rPr>
  </w:style>
  <w:style w:type="table" w:styleId="TableGrid">
    <w:name w:val="Table Grid"/>
    <w:basedOn w:val="TableNormal"/>
    <w:uiPriority w:val="39"/>
    <w:rsid w:val="008D3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44E6"/>
    <w:rPr>
      <w:color w:val="605E5C"/>
      <w:shd w:val="clear" w:color="auto" w:fill="E1DFDD"/>
    </w:rPr>
  </w:style>
  <w:style w:type="character" w:styleId="CommentReference">
    <w:name w:val="annotation reference"/>
    <w:basedOn w:val="DefaultParagraphFont"/>
    <w:uiPriority w:val="99"/>
    <w:semiHidden/>
    <w:unhideWhenUsed/>
    <w:rsid w:val="00BC0160"/>
    <w:rPr>
      <w:sz w:val="16"/>
      <w:szCs w:val="16"/>
    </w:rPr>
  </w:style>
  <w:style w:type="paragraph" w:styleId="CommentText">
    <w:name w:val="annotation text"/>
    <w:basedOn w:val="Normal"/>
    <w:link w:val="CommentTextChar"/>
    <w:uiPriority w:val="99"/>
    <w:unhideWhenUsed/>
    <w:rsid w:val="00BC0160"/>
    <w:pPr>
      <w:spacing w:line="240" w:lineRule="auto"/>
    </w:pPr>
    <w:rPr>
      <w:sz w:val="20"/>
      <w:szCs w:val="20"/>
    </w:rPr>
  </w:style>
  <w:style w:type="character" w:customStyle="1" w:styleId="CommentTextChar">
    <w:name w:val="Comment Text Char"/>
    <w:basedOn w:val="DefaultParagraphFont"/>
    <w:link w:val="CommentText"/>
    <w:uiPriority w:val="99"/>
    <w:rsid w:val="00BC0160"/>
    <w:rPr>
      <w:rFonts w:ascii="Arial" w:hAnsi="Arial"/>
      <w:b/>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0160"/>
    <w:rPr>
      <w:bCs/>
    </w:rPr>
  </w:style>
  <w:style w:type="character" w:customStyle="1" w:styleId="CommentSubjectChar">
    <w:name w:val="Comment Subject Char"/>
    <w:basedOn w:val="CommentTextChar"/>
    <w:link w:val="CommentSubject"/>
    <w:uiPriority w:val="99"/>
    <w:semiHidden/>
    <w:rsid w:val="00BC0160"/>
    <w:rPr>
      <w:rFonts w:ascii="Arial" w:hAnsi="Arial"/>
      <w:b/>
      <w:bCs/>
      <w:kern w:val="0"/>
      <w:sz w:val="20"/>
      <w:szCs w:val="20"/>
      <w14:ligatures w14:val="none"/>
    </w:rPr>
  </w:style>
  <w:style w:type="character" w:styleId="FollowedHyperlink">
    <w:name w:val="FollowedHyperlink"/>
    <w:basedOn w:val="DefaultParagraphFont"/>
    <w:uiPriority w:val="99"/>
    <w:semiHidden/>
    <w:unhideWhenUsed/>
    <w:rsid w:val="00343001"/>
    <w:rPr>
      <w:color w:val="96607D" w:themeColor="followedHyperlink"/>
      <w:u w:val="single"/>
    </w:rPr>
  </w:style>
  <w:style w:type="paragraph" w:styleId="TOC1">
    <w:name w:val="toc 1"/>
    <w:basedOn w:val="Normal"/>
    <w:next w:val="Normal"/>
    <w:autoRedefine/>
    <w:uiPriority w:val="39"/>
    <w:unhideWhenUsed/>
    <w:rsid w:val="005B1C5B"/>
    <w:pPr>
      <w:spacing w:after="100"/>
    </w:pPr>
  </w:style>
  <w:style w:type="paragraph" w:styleId="Revision">
    <w:name w:val="Revision"/>
    <w:hidden/>
    <w:uiPriority w:val="99"/>
    <w:semiHidden/>
    <w:rsid w:val="00173030"/>
    <w:pPr>
      <w:spacing w:after="0" w:line="240" w:lineRule="auto"/>
    </w:pPr>
    <w:rPr>
      <w:rFonts w:ascii="Arial" w:hAnsi="Arial"/>
      <w:b/>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nisr/2009/313/contents" TargetMode="External"/><Relationship Id="rId18" Type="http://schemas.openxmlformats.org/officeDocument/2006/relationships/hyperlink" Target="https://www.legislation.gov.uk/nisr/2025/197/rule/11" TargetMode="External"/><Relationship Id="rId26" Type="http://schemas.openxmlformats.org/officeDocument/2006/relationships/hyperlink" Target="mailto:DataProtectionOfficer@justice-ni.gov.u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onsultations.nidirect.gov.uk/doj/legal-aid-remuneration-for-cases-directly-committe/start_preview?token=cf2cd928bc64688e754df2eae3ddc71a3d6db73c" TargetMode="External"/><Relationship Id="rId34" Type="http://schemas.openxmlformats.org/officeDocument/2006/relationships/hyperlink" Target="https://ico.org.uk/for-organisations/uk-gdpr-guidance-and-resources/individual-rights/individual-rights/right-to-restrict-processing/" TargetMode="External"/><Relationship Id="rId7" Type="http://schemas.openxmlformats.org/officeDocument/2006/relationships/endnotes" Target="endnotes.xml"/><Relationship Id="rId12" Type="http://schemas.openxmlformats.org/officeDocument/2006/relationships/hyperlink" Target="https://www.legislation.gov.uk/nia/2022/4/contents" TargetMode="External"/><Relationship Id="rId17" Type="http://schemas.openxmlformats.org/officeDocument/2006/relationships/hyperlink" Target="https://www.legislation.gov.uk/nisr/2025/197/rule/11" TargetMode="External"/><Relationship Id="rId25" Type="http://schemas.openxmlformats.org/officeDocument/2006/relationships/hyperlink" Target="mailto:EAJDConsultations@justice-ni.gov.uk" TargetMode="External"/><Relationship Id="rId33" Type="http://schemas.openxmlformats.org/officeDocument/2006/relationships/hyperlink" Target="https://ico.org.uk/for-organisations/uk-gdpr-guidance-and-resources/individual-rights/individual-rights/right-to-erasure/" TargetMode="External"/><Relationship Id="rId38" Type="http://schemas.openxmlformats.org/officeDocument/2006/relationships/hyperlink" Target="mailto:casework@ico.org.uk" TargetMode="External"/><Relationship Id="rId2" Type="http://schemas.openxmlformats.org/officeDocument/2006/relationships/numbering" Target="numbering.xml"/><Relationship Id="rId16" Type="http://schemas.openxmlformats.org/officeDocument/2006/relationships/hyperlink" Target="https://www.legislation.gov.uk/nisi/1981/228/article/37" TargetMode="External"/><Relationship Id="rId20" Type="http://schemas.openxmlformats.org/officeDocument/2006/relationships/hyperlink" Target="https://www.justice-ni.gov.uk/consultations/legal-aid-remuneration-cases-directly-committed-crown-court" TargetMode="External"/><Relationship Id="rId29" Type="http://schemas.openxmlformats.org/officeDocument/2006/relationships/hyperlink" Target="https://www.justice-ni.gov.uk/sites/default/files/publications/doj/retention-and-disposal-schedule-final-signed-cop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nia/2015/9/contents" TargetMode="External"/><Relationship Id="rId24" Type="http://schemas.openxmlformats.org/officeDocument/2006/relationships/hyperlink" Target="mailto:EAJDConsultations@justice-ni.gov.uk" TargetMode="External"/><Relationship Id="rId32" Type="http://schemas.openxmlformats.org/officeDocument/2006/relationships/hyperlink" Target="https://ico.org.uk/for-organisations/uk-gdpr-guidance-and-resources/individual-rights/individual-rights/right-to-rectification/" TargetMode="External"/><Relationship Id="rId37" Type="http://schemas.openxmlformats.org/officeDocument/2006/relationships/hyperlink" Target="https://ico.org.uk/for-organisations/uk-gdpr-guidance-and-resources/individual-rights/individual-rights/rights-related-to-automated-decision-making-including-profilin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usticeperformanceteam1@justice-ni.gov.uk" TargetMode="External"/><Relationship Id="rId23" Type="http://schemas.openxmlformats.org/officeDocument/2006/relationships/footer" Target="footer2.xml"/><Relationship Id="rId28" Type="http://schemas.openxmlformats.org/officeDocument/2006/relationships/hyperlink" Target="https://gdpr-info.eu/art-6-gdpr/" TargetMode="External"/><Relationship Id="rId36" Type="http://schemas.openxmlformats.org/officeDocument/2006/relationships/hyperlink" Target="https://ico.org.uk/for-organisations/uk-gdpr-guidance-and-resources/individual-rights/individual-rights/right-to-object/" TargetMode="External"/><Relationship Id="rId10" Type="http://schemas.openxmlformats.org/officeDocument/2006/relationships/footer" Target="footer1.xml"/><Relationship Id="rId19" Type="http://schemas.openxmlformats.org/officeDocument/2006/relationships/hyperlink" Target="https://www.legislation.gov.uk/nisr/2025/197/rule/11" TargetMode="External"/><Relationship Id="rId31" Type="http://schemas.openxmlformats.org/officeDocument/2006/relationships/hyperlink" Target="https://ico.org.uk/for-organisations/uk-gdpr-guidance-and-resources/subject-access-reques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lation.gov.uk/nisr/2005/112/contents/made" TargetMode="External"/><Relationship Id="rId22" Type="http://schemas.openxmlformats.org/officeDocument/2006/relationships/hyperlink" Target="mailto:EAJDConsultations@justice-ni.gov.uk" TargetMode="External"/><Relationship Id="rId27" Type="http://schemas.openxmlformats.org/officeDocument/2006/relationships/hyperlink" Target="http://www.legislation.gov.uk/ukpga/2018/12/contents/enacted" TargetMode="External"/><Relationship Id="rId30" Type="http://schemas.openxmlformats.org/officeDocument/2006/relationships/hyperlink" Target="https://ico.org.uk/for-organisations/uk-gdpr-guidance-and-resources/individual-rights/individual-rights/right-to-be-informed/" TargetMode="External"/><Relationship Id="rId35" Type="http://schemas.openxmlformats.org/officeDocument/2006/relationships/hyperlink" Target="https://ico.org.uk/for-organisations/uk-gdpr-guidance-and-resources/individual-rights/individual-rights/right-to-data-port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D2A2F-E09A-40C8-AB72-E98584B0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4621</Words>
  <Characters>26342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Direct Committal - Public Consultation - Legal Aid Fees - May 2026</vt:lpstr>
    </vt:vector>
  </TitlesOfParts>
  <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Committal - Public Consultation - Legal Aid Fees - May 2026</dc:title>
  <dc:subject/>
  <dc:creator>Arneill, Linda</dc:creator>
  <cp:keywords/>
  <dc:description/>
  <cp:lastModifiedBy>Arneill, Linda</cp:lastModifiedBy>
  <cp:revision>2</cp:revision>
  <dcterms:created xsi:type="dcterms:W3CDTF">2026-04-30T08:01:00Z</dcterms:created>
  <dcterms:modified xsi:type="dcterms:W3CDTF">2026-04-30T08:01:00Z</dcterms:modified>
</cp:coreProperties>
</file>